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5A" w:rsidRPr="0024165A" w:rsidRDefault="00E52081" w:rsidP="00474B02">
      <w:pPr>
        <w:spacing w:after="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KONKURS NA ST</w:t>
      </w:r>
      <w:r w:rsidR="00980A03" w:rsidRPr="0024165A">
        <w:rPr>
          <w:rFonts w:ascii="Garamond" w:hAnsi="Garamond" w:cstheme="minorHAnsi"/>
          <w:b/>
          <w:bCs/>
          <w:sz w:val="26"/>
          <w:szCs w:val="26"/>
        </w:rPr>
        <w:t xml:space="preserve">ANOWISKO REFERENDARZA SĄDOWEGO </w:t>
      </w:r>
    </w:p>
    <w:p w:rsidR="00474B02" w:rsidRPr="0024165A" w:rsidRDefault="00980A03" w:rsidP="00474B02">
      <w:pPr>
        <w:spacing w:after="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w</w:t>
      </w:r>
      <w:r w:rsidR="00E52081" w:rsidRPr="0024165A">
        <w:rPr>
          <w:rFonts w:ascii="Garamond" w:hAnsi="Garamond" w:cstheme="minorHAnsi"/>
          <w:b/>
          <w:bCs/>
          <w:sz w:val="26"/>
          <w:szCs w:val="26"/>
        </w:rPr>
        <w:t xml:space="preserve"> </w:t>
      </w:r>
      <w:r w:rsidR="00474B02" w:rsidRPr="0024165A">
        <w:rPr>
          <w:rFonts w:ascii="Garamond" w:hAnsi="Garamond" w:cstheme="minorHAnsi"/>
          <w:b/>
          <w:bCs/>
          <w:sz w:val="26"/>
          <w:szCs w:val="26"/>
        </w:rPr>
        <w:t>Sądzie Rejonowym dla Warszawy Pragi - Północ w Warszawie</w:t>
      </w:r>
    </w:p>
    <w:p w:rsidR="00E52081" w:rsidRPr="0024165A" w:rsidRDefault="0024165A" w:rsidP="00E52081">
      <w:pPr>
        <w:spacing w:after="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 xml:space="preserve">dnia </w:t>
      </w:r>
      <w:r w:rsidR="00C85043">
        <w:rPr>
          <w:rFonts w:ascii="Garamond" w:hAnsi="Garamond" w:cstheme="minorHAnsi"/>
          <w:b/>
          <w:bCs/>
          <w:sz w:val="26"/>
          <w:szCs w:val="26"/>
        </w:rPr>
        <w:t>26 maja 2023</w:t>
      </w:r>
      <w:r w:rsidR="00E52081" w:rsidRPr="0024165A">
        <w:rPr>
          <w:rFonts w:ascii="Garamond" w:hAnsi="Garamond" w:cstheme="minorHAnsi"/>
          <w:b/>
          <w:bCs/>
          <w:sz w:val="26"/>
          <w:szCs w:val="26"/>
        </w:rPr>
        <w:t xml:space="preserve"> roku</w:t>
      </w:r>
    </w:p>
    <w:p w:rsidR="00D31B75" w:rsidRDefault="00D31B75" w:rsidP="00E52081">
      <w:pPr>
        <w:spacing w:after="0" w:line="360" w:lineRule="auto"/>
        <w:contextualSpacing/>
        <w:jc w:val="center"/>
        <w:rPr>
          <w:rFonts w:ascii="Garamond" w:hAnsi="Garamond" w:cstheme="minorHAnsi"/>
          <w:b/>
          <w:bCs/>
          <w:sz w:val="26"/>
          <w:szCs w:val="26"/>
        </w:rPr>
      </w:pPr>
    </w:p>
    <w:p w:rsidR="00E52081" w:rsidRPr="00D90ACE" w:rsidRDefault="00E52081" w:rsidP="00E52081">
      <w:pPr>
        <w:spacing w:after="0" w:line="360" w:lineRule="auto"/>
        <w:contextualSpacing/>
        <w:jc w:val="center"/>
        <w:rPr>
          <w:rFonts w:ascii="Garamond" w:hAnsi="Garamond" w:cstheme="minorHAnsi"/>
          <w:b/>
          <w:bCs/>
          <w:sz w:val="26"/>
          <w:szCs w:val="26"/>
        </w:rPr>
      </w:pPr>
      <w:r w:rsidRPr="00D90ACE">
        <w:rPr>
          <w:rFonts w:ascii="Garamond" w:hAnsi="Garamond" w:cstheme="minorHAnsi"/>
          <w:b/>
          <w:bCs/>
          <w:sz w:val="26"/>
          <w:szCs w:val="26"/>
        </w:rPr>
        <w:t>PRACA KONKURSOWA</w:t>
      </w:r>
      <w:r w:rsidR="00D31B75">
        <w:rPr>
          <w:rFonts w:ascii="Garamond" w:hAnsi="Garamond" w:cstheme="minorHAnsi"/>
          <w:b/>
          <w:bCs/>
          <w:sz w:val="26"/>
          <w:szCs w:val="26"/>
        </w:rPr>
        <w:t xml:space="preserve"> </w:t>
      </w:r>
    </w:p>
    <w:p w:rsidR="00E52081" w:rsidRPr="00D90ACE" w:rsidRDefault="00E52081" w:rsidP="00E52081">
      <w:pPr>
        <w:spacing w:after="0" w:line="360" w:lineRule="auto"/>
        <w:contextualSpacing/>
        <w:jc w:val="center"/>
        <w:rPr>
          <w:rFonts w:ascii="Garamond" w:hAnsi="Garamond" w:cstheme="minorHAnsi"/>
          <w:b/>
          <w:bCs/>
          <w:sz w:val="26"/>
          <w:szCs w:val="26"/>
        </w:rPr>
      </w:pPr>
      <w:r w:rsidRPr="00D90ACE">
        <w:rPr>
          <w:rFonts w:ascii="Garamond" w:hAnsi="Garamond" w:cstheme="minorHAnsi"/>
          <w:b/>
          <w:bCs/>
          <w:sz w:val="26"/>
          <w:szCs w:val="26"/>
        </w:rPr>
        <w:t>CZĘŚĆ I</w:t>
      </w:r>
      <w:r w:rsidR="00D31B75">
        <w:rPr>
          <w:rFonts w:ascii="Garamond" w:hAnsi="Garamond" w:cstheme="minorHAnsi"/>
          <w:b/>
          <w:bCs/>
          <w:sz w:val="26"/>
          <w:szCs w:val="26"/>
        </w:rPr>
        <w:t xml:space="preserve"> – TEST </w:t>
      </w:r>
    </w:p>
    <w:p w:rsidR="00E52081" w:rsidRPr="00D90ACE" w:rsidRDefault="00E52081" w:rsidP="00E52081">
      <w:pPr>
        <w:spacing w:after="0" w:line="360" w:lineRule="auto"/>
        <w:contextualSpacing/>
        <w:jc w:val="both"/>
        <w:rPr>
          <w:rFonts w:ascii="Garamond" w:hAnsi="Garamond" w:cstheme="minorHAnsi"/>
          <w:b/>
          <w:bCs/>
          <w:sz w:val="26"/>
          <w:szCs w:val="26"/>
        </w:rPr>
      </w:pPr>
    </w:p>
    <w:p w:rsidR="00E52081" w:rsidRPr="001D23A0" w:rsidRDefault="00E52081" w:rsidP="00E52081">
      <w:pPr>
        <w:spacing w:after="0" w:line="360" w:lineRule="auto"/>
        <w:contextualSpacing/>
        <w:jc w:val="both"/>
        <w:rPr>
          <w:rFonts w:ascii="Garamond" w:hAnsi="Garamond" w:cstheme="minorHAnsi"/>
          <w:b/>
          <w:bCs/>
          <w:sz w:val="24"/>
          <w:szCs w:val="24"/>
        </w:rPr>
      </w:pPr>
      <w:r w:rsidRPr="001D23A0">
        <w:rPr>
          <w:rFonts w:ascii="Garamond" w:hAnsi="Garamond" w:cstheme="minorHAnsi"/>
          <w:b/>
          <w:bCs/>
          <w:sz w:val="24"/>
          <w:szCs w:val="24"/>
        </w:rPr>
        <w:t>Instrukcja</w:t>
      </w:r>
    </w:p>
    <w:p w:rsidR="00E52081" w:rsidRPr="001D23A0" w:rsidRDefault="00E52081" w:rsidP="00E52081">
      <w:pPr>
        <w:spacing w:after="0" w:line="360" w:lineRule="auto"/>
        <w:contextualSpacing/>
        <w:jc w:val="both"/>
        <w:rPr>
          <w:rFonts w:ascii="Garamond" w:hAnsi="Garamond" w:cstheme="minorHAnsi"/>
          <w:bCs/>
          <w:sz w:val="24"/>
          <w:szCs w:val="24"/>
        </w:rPr>
      </w:pPr>
      <w:r w:rsidRPr="001D23A0">
        <w:rPr>
          <w:rFonts w:ascii="Garamond" w:hAnsi="Garamond" w:cstheme="minorHAnsi"/>
          <w:bCs/>
          <w:sz w:val="24"/>
          <w:szCs w:val="24"/>
        </w:rPr>
        <w:t>Test wiedzy składa się z 60 pytań j</w:t>
      </w:r>
      <w:r w:rsidRPr="001D23A0">
        <w:rPr>
          <w:rFonts w:ascii="Garamond" w:hAnsi="Garamond" w:cstheme="minorHAnsi"/>
          <w:bCs/>
          <w:sz w:val="24"/>
          <w:szCs w:val="24"/>
          <w:u w:val="single"/>
        </w:rPr>
        <w:t>ednokrotnego</w:t>
      </w:r>
      <w:r w:rsidRPr="001D23A0">
        <w:rPr>
          <w:rFonts w:ascii="Garamond" w:hAnsi="Garamond" w:cstheme="minorHAnsi"/>
          <w:bCs/>
          <w:sz w:val="24"/>
          <w:szCs w:val="24"/>
        </w:rPr>
        <w:t xml:space="preserve"> wyboru z zakresu prawa cywilnego, postępowania cywilnego, prawa handlowego, prawa karnego, postępowania karnego, prawa karnego wykonawczego, prawa wykroczeń, postępowania w sprawach o wykroczenia, prawa karnego skarbowego oraz postępowania karnego skarbowego. Za każde prawidłowo rozwiązane zadanie testowe przyznawany jest jeden punkt. Wybrane odpowiedzi prosimy wskazywać wyłącznie na arkuszu rozwiązań dołączonym do testu (ostatnia strona) poprzez obwiedzenie kółkiem punktora odpowiedzi (patrz poniżej rys. nr 1). </w:t>
      </w:r>
      <w:r w:rsidRPr="001D23A0">
        <w:rPr>
          <w:rFonts w:ascii="Garamond" w:hAnsi="Garamond" w:cstheme="minorHAnsi"/>
          <w:bCs/>
          <w:sz w:val="24"/>
          <w:szCs w:val="24"/>
          <w:u w:val="single"/>
        </w:rPr>
        <w:t>Wyboru poprawnych odpowiedzi prosimy dokonywać rozważnie.</w:t>
      </w:r>
      <w:r w:rsidRPr="001D23A0">
        <w:rPr>
          <w:rFonts w:ascii="Garamond" w:hAnsi="Garamond" w:cstheme="minorHAnsi"/>
          <w:bCs/>
          <w:sz w:val="24"/>
          <w:szCs w:val="24"/>
        </w:rPr>
        <w:t xml:space="preserve"> Informujemy, iż w przypadku dokonania przez kandydata zmian zakreślonych odpowiedzi, za dane zadanie testowe przyznawane jest 0 punktów. Arkusz rozwiązań należy podpisać przed rozpoczęciem rozwiązywania testu. </w:t>
      </w:r>
      <w:r w:rsidRPr="001D23A0">
        <w:rPr>
          <w:rFonts w:ascii="Garamond" w:hAnsi="Garamond" w:cstheme="minorHAnsi"/>
          <w:bCs/>
          <w:sz w:val="24"/>
          <w:szCs w:val="24"/>
          <w:u w:val="single"/>
        </w:rPr>
        <w:t>Nie jest możliwa żadna wymiana arkusza rozwiązań w trakcie trwania konkursu.</w:t>
      </w:r>
      <w:r w:rsidRPr="001D23A0">
        <w:rPr>
          <w:rFonts w:ascii="Garamond" w:hAnsi="Garamond" w:cstheme="minorHAnsi"/>
          <w:bCs/>
          <w:sz w:val="24"/>
          <w:szCs w:val="24"/>
        </w:rPr>
        <w:t xml:space="preserve"> Ponieważ w części konkursowej polegającej na rozwiązaniu kazusów kandydat może się posługiwać aktami prawnymi udostępnionymi przez komisję, prosimy aby w pierwszej kolejności, przed udostepnieniem aktów prawnych, rozwiązali Państwo zadania testowe. </w:t>
      </w:r>
    </w:p>
    <w:p w:rsidR="00E52081" w:rsidRPr="0024165A" w:rsidRDefault="00E52081" w:rsidP="00E52081">
      <w:pPr>
        <w:spacing w:after="0" w:line="360" w:lineRule="auto"/>
        <w:contextualSpacing/>
        <w:jc w:val="both"/>
        <w:rPr>
          <w:rFonts w:ascii="Garamond" w:hAnsi="Garamond" w:cstheme="minorHAnsi"/>
          <w:bCs/>
          <w:smallCaps/>
          <w:sz w:val="26"/>
          <w:szCs w:val="26"/>
        </w:rPr>
      </w:pPr>
    </w:p>
    <w:p w:rsidR="00E52081" w:rsidRPr="0024165A" w:rsidRDefault="00E52081" w:rsidP="00E52081">
      <w:pPr>
        <w:spacing w:after="0" w:line="360" w:lineRule="auto"/>
        <w:contextualSpacing/>
        <w:jc w:val="both"/>
        <w:rPr>
          <w:rFonts w:ascii="Garamond" w:hAnsi="Garamond" w:cstheme="minorHAnsi"/>
          <w:b/>
          <w:bCs/>
          <w:smallCaps/>
          <w:sz w:val="26"/>
          <w:szCs w:val="26"/>
        </w:rPr>
      </w:pPr>
      <w:r w:rsidRPr="0024165A">
        <w:rPr>
          <w:rFonts w:ascii="Garamond" w:hAnsi="Garamond" w:cstheme="minorHAnsi"/>
          <w:b/>
          <w:bCs/>
          <w:smallCaps/>
          <w:sz w:val="26"/>
          <w:szCs w:val="26"/>
        </w:rPr>
        <w:t>sposób wskazywania poprawnej odpowiedzi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9"/>
        <w:gridCol w:w="508"/>
        <w:gridCol w:w="499"/>
        <w:gridCol w:w="502"/>
        <w:gridCol w:w="1472"/>
      </w:tblGrid>
      <w:tr w:rsidR="00E52081" w:rsidRPr="0024165A" w:rsidTr="00F43C97">
        <w:trPr>
          <w:trHeight w:val="180"/>
        </w:trPr>
        <w:tc>
          <w:tcPr>
            <w:tcW w:w="958" w:type="dxa"/>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NUMER ZADANIA</w:t>
            </w:r>
          </w:p>
        </w:tc>
        <w:tc>
          <w:tcPr>
            <w:tcW w:w="1440" w:type="dxa"/>
            <w:gridSpan w:val="3"/>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ODPOWIEDŹ</w:t>
            </w:r>
          </w:p>
          <w:p w:rsidR="00E52081" w:rsidRPr="001D23A0" w:rsidRDefault="00E52081" w:rsidP="00F43C97">
            <w:pPr>
              <w:spacing w:after="0" w:line="360" w:lineRule="auto"/>
              <w:jc w:val="center"/>
              <w:rPr>
                <w:rFonts w:ascii="Garamond" w:hAnsi="Garamond" w:cstheme="minorHAnsi"/>
              </w:rPr>
            </w:pPr>
          </w:p>
        </w:tc>
        <w:tc>
          <w:tcPr>
            <w:tcW w:w="1320" w:type="dxa"/>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PRZYZNANA PUNKTACJA</w:t>
            </w:r>
          </w:p>
        </w:tc>
      </w:tr>
      <w:tr w:rsidR="00E52081" w:rsidRPr="0024165A" w:rsidTr="00F43C97">
        <w:trPr>
          <w:trHeight w:val="180"/>
        </w:trPr>
        <w:tc>
          <w:tcPr>
            <w:tcW w:w="958" w:type="dxa"/>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1</w:t>
            </w:r>
          </w:p>
        </w:tc>
        <w:tc>
          <w:tcPr>
            <w:tcW w:w="480" w:type="dxa"/>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A</w:t>
            </w:r>
          </w:p>
        </w:tc>
        <w:tc>
          <w:tcPr>
            <w:tcW w:w="480" w:type="dxa"/>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B</w:t>
            </w:r>
          </w:p>
        </w:tc>
        <w:tc>
          <w:tcPr>
            <w:tcW w:w="480" w:type="dxa"/>
            <w:vAlign w:val="center"/>
          </w:tcPr>
          <w:p w:rsidR="00E52081" w:rsidRPr="001D23A0" w:rsidRDefault="00E52081" w:rsidP="00F43C97">
            <w:pPr>
              <w:spacing w:after="0" w:line="360" w:lineRule="auto"/>
              <w:jc w:val="center"/>
              <w:rPr>
                <w:rFonts w:ascii="Garamond" w:hAnsi="Garamond" w:cstheme="minorHAnsi"/>
              </w:rPr>
            </w:pPr>
            <w:r w:rsidRPr="001D23A0">
              <w:rPr>
                <w:rFonts w:ascii="Garamond" w:hAnsi="Garamond" w:cstheme="minorHAnsi"/>
              </w:rPr>
              <w:t>C</w:t>
            </w:r>
          </w:p>
        </w:tc>
        <w:tc>
          <w:tcPr>
            <w:tcW w:w="1320" w:type="dxa"/>
            <w:vAlign w:val="center"/>
          </w:tcPr>
          <w:p w:rsidR="00E52081" w:rsidRPr="001D23A0" w:rsidRDefault="00E52081" w:rsidP="00F43C97">
            <w:pPr>
              <w:spacing w:after="0" w:line="360" w:lineRule="auto"/>
              <w:jc w:val="center"/>
              <w:rPr>
                <w:rFonts w:ascii="Garamond" w:hAnsi="Garamond" w:cstheme="minorHAnsi"/>
              </w:rPr>
            </w:pPr>
          </w:p>
        </w:tc>
      </w:tr>
    </w:tbl>
    <w:p w:rsidR="00E52081" w:rsidRPr="0024165A" w:rsidRDefault="00E52081" w:rsidP="00E52081">
      <w:pPr>
        <w:spacing w:after="0" w:line="360" w:lineRule="auto"/>
        <w:contextualSpacing/>
        <w:jc w:val="both"/>
        <w:rPr>
          <w:rFonts w:ascii="Garamond" w:hAnsi="Garamond" w:cstheme="minorHAnsi"/>
          <w:b/>
          <w:bCs/>
          <w:sz w:val="26"/>
          <w:szCs w:val="26"/>
        </w:rPr>
      </w:pPr>
      <w:r w:rsidRPr="0024165A">
        <w:rPr>
          <w:rFonts w:ascii="Garamond" w:hAnsi="Garamond" w:cstheme="minorHAnsi"/>
          <w:b/>
          <w:bCs/>
          <w:sz w:val="26"/>
          <w:szCs w:val="26"/>
        </w:rPr>
        <w:t>Rys. nr 1.</w:t>
      </w:r>
    </w:p>
    <w:p w:rsidR="00E52081" w:rsidRDefault="00E52081" w:rsidP="00021A44">
      <w:pPr>
        <w:spacing w:after="0" w:line="360" w:lineRule="auto"/>
        <w:contextualSpacing/>
        <w:jc w:val="both"/>
        <w:outlineLvl w:val="0"/>
        <w:rPr>
          <w:rFonts w:ascii="Garamond" w:hAnsi="Garamond" w:cstheme="minorHAnsi"/>
          <w:bCs/>
          <w:sz w:val="26"/>
          <w:szCs w:val="26"/>
        </w:rPr>
      </w:pPr>
    </w:p>
    <w:p w:rsidR="00D31B75" w:rsidRDefault="00D31B75" w:rsidP="00021A44">
      <w:pPr>
        <w:spacing w:after="0" w:line="360" w:lineRule="auto"/>
        <w:contextualSpacing/>
        <w:jc w:val="both"/>
        <w:outlineLvl w:val="0"/>
        <w:rPr>
          <w:rFonts w:ascii="Garamond" w:hAnsi="Garamond" w:cstheme="minorHAnsi"/>
          <w:bCs/>
          <w:sz w:val="26"/>
          <w:szCs w:val="26"/>
        </w:rPr>
      </w:pPr>
    </w:p>
    <w:p w:rsidR="00D31B75" w:rsidRDefault="00D31B75" w:rsidP="00021A44">
      <w:pPr>
        <w:spacing w:after="0" w:line="360" w:lineRule="auto"/>
        <w:contextualSpacing/>
        <w:jc w:val="both"/>
        <w:outlineLvl w:val="0"/>
        <w:rPr>
          <w:rFonts w:ascii="Garamond" w:hAnsi="Garamond" w:cstheme="minorHAnsi"/>
          <w:bCs/>
          <w:sz w:val="26"/>
          <w:szCs w:val="26"/>
        </w:rPr>
      </w:pPr>
    </w:p>
    <w:p w:rsidR="00D31B75" w:rsidRPr="0024165A" w:rsidRDefault="00D31B75" w:rsidP="00021A44">
      <w:pPr>
        <w:spacing w:after="0" w:line="360" w:lineRule="auto"/>
        <w:contextualSpacing/>
        <w:jc w:val="both"/>
        <w:outlineLvl w:val="0"/>
        <w:rPr>
          <w:rFonts w:ascii="Garamond" w:hAnsi="Garamond" w:cstheme="minorHAnsi"/>
          <w:bCs/>
          <w:sz w:val="26"/>
          <w:szCs w:val="26"/>
        </w:rPr>
      </w:pPr>
    </w:p>
    <w:p w:rsidR="000C05AB" w:rsidRPr="00D10389" w:rsidRDefault="00F43C97" w:rsidP="00D10389">
      <w:pPr>
        <w:spacing w:after="0" w:line="360" w:lineRule="auto"/>
        <w:ind w:left="993"/>
        <w:contextualSpacing/>
        <w:jc w:val="both"/>
        <w:outlineLvl w:val="0"/>
        <w:rPr>
          <w:rFonts w:ascii="Garamond" w:hAnsi="Garamond" w:cs="Arial"/>
          <w:bCs/>
          <w:sz w:val="24"/>
          <w:szCs w:val="24"/>
        </w:rPr>
      </w:pPr>
      <w:r w:rsidRPr="00696D54">
        <w:rPr>
          <w:rFonts w:ascii="Garamond" w:hAnsi="Garamond" w:cs="Arial"/>
          <w:bCs/>
          <w:sz w:val="24"/>
          <w:szCs w:val="24"/>
        </w:rPr>
        <w:t xml:space="preserve">  </w:t>
      </w:r>
    </w:p>
    <w:p w:rsidR="00D10389" w:rsidRPr="00D10389" w:rsidRDefault="00D10389" w:rsidP="00625289">
      <w:pPr>
        <w:numPr>
          <w:ilvl w:val="0"/>
          <w:numId w:val="11"/>
        </w:numPr>
        <w:spacing w:after="0" w:line="360" w:lineRule="auto"/>
        <w:ind w:left="567"/>
        <w:contextualSpacing/>
        <w:jc w:val="both"/>
        <w:outlineLvl w:val="0"/>
        <w:rPr>
          <w:rFonts w:ascii="Garamond" w:hAnsi="Garamond" w:cs="Arial"/>
          <w:b/>
          <w:bCs/>
          <w:sz w:val="24"/>
          <w:szCs w:val="24"/>
        </w:rPr>
      </w:pPr>
      <w:r w:rsidRPr="00D10389">
        <w:rPr>
          <w:rFonts w:ascii="Garamond" w:hAnsi="Garamond" w:cs="Arial"/>
          <w:b/>
          <w:bCs/>
          <w:sz w:val="24"/>
          <w:szCs w:val="24"/>
        </w:rPr>
        <w:t>Środkiem zaskarżenia od wyroku nakazowego według kodeksu postępowania karnego jest:</w:t>
      </w:r>
    </w:p>
    <w:p w:rsidR="00D10389" w:rsidRDefault="00D10389" w:rsidP="00625289">
      <w:pPr>
        <w:pStyle w:val="Akapitzlist"/>
        <w:numPr>
          <w:ilvl w:val="0"/>
          <w:numId w:val="43"/>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zażalenie;</w:t>
      </w:r>
    </w:p>
    <w:p w:rsidR="00D10389" w:rsidRDefault="00D10389" w:rsidP="00625289">
      <w:pPr>
        <w:pStyle w:val="Akapitzlist"/>
        <w:numPr>
          <w:ilvl w:val="0"/>
          <w:numId w:val="43"/>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apelacja;</w:t>
      </w:r>
    </w:p>
    <w:p w:rsidR="00D10389" w:rsidRPr="00D10389" w:rsidRDefault="00D10389" w:rsidP="00625289">
      <w:pPr>
        <w:pStyle w:val="Akapitzlist"/>
        <w:numPr>
          <w:ilvl w:val="0"/>
          <w:numId w:val="43"/>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sprzeciw.</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567" w:hanging="283"/>
        <w:contextualSpacing/>
        <w:jc w:val="both"/>
        <w:outlineLvl w:val="0"/>
        <w:rPr>
          <w:rFonts w:ascii="Garamond" w:hAnsi="Garamond" w:cs="Arial"/>
          <w:b/>
          <w:bCs/>
          <w:sz w:val="24"/>
          <w:szCs w:val="24"/>
        </w:rPr>
      </w:pPr>
      <w:r w:rsidRPr="00D10389">
        <w:rPr>
          <w:rFonts w:ascii="Garamond" w:hAnsi="Garamond" w:cs="Arial"/>
          <w:b/>
          <w:bCs/>
          <w:sz w:val="24"/>
          <w:szCs w:val="24"/>
        </w:rPr>
        <w:t>Sąd wydaje wyrok nakazowy w sprawie karnej na posiedzeniu:</w:t>
      </w:r>
    </w:p>
    <w:p w:rsidR="00D10389" w:rsidRPr="00D10389" w:rsidRDefault="00D10389" w:rsidP="00625289">
      <w:pPr>
        <w:pStyle w:val="Akapitzlist"/>
        <w:numPr>
          <w:ilvl w:val="0"/>
          <w:numId w:val="44"/>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jawnym z udziałem publiczności;</w:t>
      </w:r>
    </w:p>
    <w:p w:rsidR="00D10389" w:rsidRPr="00D10389" w:rsidRDefault="00D10389" w:rsidP="00625289">
      <w:pPr>
        <w:pStyle w:val="Akapitzlist"/>
        <w:numPr>
          <w:ilvl w:val="0"/>
          <w:numId w:val="44"/>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niejawnym z udziałem tylko stron, jeżeli się stawią;</w:t>
      </w:r>
    </w:p>
    <w:p w:rsidR="00D10389" w:rsidRPr="00D10389" w:rsidRDefault="00D10389" w:rsidP="00625289">
      <w:pPr>
        <w:pStyle w:val="Akapitzlist"/>
        <w:numPr>
          <w:ilvl w:val="0"/>
          <w:numId w:val="44"/>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 xml:space="preserve"> bez udziału stron.</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567" w:hanging="283"/>
        <w:contextualSpacing/>
        <w:jc w:val="both"/>
        <w:outlineLvl w:val="0"/>
        <w:rPr>
          <w:rFonts w:ascii="Garamond" w:hAnsi="Garamond" w:cs="Arial"/>
          <w:b/>
          <w:bCs/>
          <w:sz w:val="24"/>
          <w:szCs w:val="24"/>
        </w:rPr>
      </w:pPr>
      <w:r w:rsidRPr="00D10389">
        <w:rPr>
          <w:rFonts w:ascii="Garamond" w:hAnsi="Garamond" w:cs="Arial"/>
          <w:b/>
          <w:bCs/>
          <w:sz w:val="24"/>
          <w:szCs w:val="24"/>
        </w:rPr>
        <w:t>Karę ograniczenia wolności według kodeksu karnego, jeżeli ustawa nie stanowi inaczej, w sprawach karnych wymierza się:</w:t>
      </w:r>
    </w:p>
    <w:p w:rsidR="00D10389" w:rsidRPr="00D10389" w:rsidRDefault="00D10389" w:rsidP="00625289">
      <w:pPr>
        <w:pStyle w:val="Akapitzlist"/>
        <w:numPr>
          <w:ilvl w:val="0"/>
          <w:numId w:val="45"/>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w miesiącach, lecz najkrócej może ona trwać miesiąc, a najdłużej - 12 miesięcy;</w:t>
      </w:r>
    </w:p>
    <w:p w:rsidR="00D10389" w:rsidRPr="00D10389" w:rsidRDefault="00D10389" w:rsidP="00625289">
      <w:pPr>
        <w:pStyle w:val="Akapitzlist"/>
        <w:numPr>
          <w:ilvl w:val="0"/>
          <w:numId w:val="45"/>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w miesiącach i latach, lecz najkrócej może ona trwać miesiąc, a najdłużej - 3 lata;</w:t>
      </w:r>
    </w:p>
    <w:p w:rsidR="00D10389" w:rsidRPr="00D10389" w:rsidRDefault="00D10389" w:rsidP="00625289">
      <w:pPr>
        <w:pStyle w:val="Akapitzlist"/>
        <w:numPr>
          <w:ilvl w:val="0"/>
          <w:numId w:val="45"/>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w miesiącach i latach, lecz najkrócej może ona trwać miesiąc, a najdłużej - 2 lata.</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567" w:hanging="283"/>
        <w:contextualSpacing/>
        <w:jc w:val="both"/>
        <w:outlineLvl w:val="0"/>
        <w:rPr>
          <w:rFonts w:ascii="Garamond" w:hAnsi="Garamond" w:cs="Arial"/>
          <w:b/>
          <w:bCs/>
          <w:sz w:val="24"/>
          <w:szCs w:val="24"/>
        </w:rPr>
      </w:pPr>
      <w:r w:rsidRPr="00D10389">
        <w:rPr>
          <w:rFonts w:ascii="Garamond" w:hAnsi="Garamond" w:cs="Arial"/>
          <w:b/>
          <w:bCs/>
          <w:sz w:val="24"/>
          <w:szCs w:val="24"/>
        </w:rPr>
        <w:t>Termin do złożenia apelacji od wyroku w sprawie o wykroczenie wynosi:</w:t>
      </w:r>
    </w:p>
    <w:p w:rsidR="00D10389" w:rsidRPr="00D10389" w:rsidRDefault="00D10389" w:rsidP="00625289">
      <w:pPr>
        <w:pStyle w:val="Akapitzlist"/>
        <w:numPr>
          <w:ilvl w:val="0"/>
          <w:numId w:val="46"/>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7 dni;</w:t>
      </w:r>
    </w:p>
    <w:p w:rsidR="00D10389" w:rsidRPr="00D10389" w:rsidRDefault="00D10389" w:rsidP="00625289">
      <w:pPr>
        <w:pStyle w:val="Akapitzlist"/>
        <w:numPr>
          <w:ilvl w:val="0"/>
          <w:numId w:val="46"/>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14 dni;</w:t>
      </w:r>
    </w:p>
    <w:p w:rsidR="00D10389" w:rsidRPr="00D10389" w:rsidRDefault="00D10389" w:rsidP="00625289">
      <w:pPr>
        <w:pStyle w:val="Akapitzlist"/>
        <w:numPr>
          <w:ilvl w:val="0"/>
          <w:numId w:val="46"/>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21 dni.</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426" w:hanging="142"/>
        <w:contextualSpacing/>
        <w:jc w:val="both"/>
        <w:outlineLvl w:val="0"/>
        <w:rPr>
          <w:rFonts w:ascii="Garamond" w:hAnsi="Garamond" w:cs="Arial"/>
          <w:b/>
          <w:bCs/>
          <w:sz w:val="24"/>
          <w:szCs w:val="24"/>
        </w:rPr>
      </w:pPr>
      <w:r w:rsidRPr="00D10389">
        <w:rPr>
          <w:rFonts w:ascii="Garamond" w:hAnsi="Garamond" w:cs="Arial"/>
          <w:b/>
          <w:bCs/>
          <w:sz w:val="24"/>
          <w:szCs w:val="24"/>
        </w:rPr>
        <w:t>Karalność wykroczenia ustaje:</w:t>
      </w:r>
    </w:p>
    <w:p w:rsidR="00D10389" w:rsidRPr="00D10389" w:rsidRDefault="00D10389" w:rsidP="00625289">
      <w:pPr>
        <w:pStyle w:val="Akapitzlist"/>
        <w:numPr>
          <w:ilvl w:val="0"/>
          <w:numId w:val="47"/>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jeżeli od czasu jego popełniania upłynął rok, a jeżeli w tym okresie wszczęto postępowanie, to karalność wykroczenia ustaje z upływem 2 lat od zakończenia tego okresu;</w:t>
      </w:r>
    </w:p>
    <w:p w:rsidR="00D10389" w:rsidRPr="00D10389" w:rsidRDefault="00D10389" w:rsidP="00625289">
      <w:pPr>
        <w:pStyle w:val="Akapitzlist"/>
        <w:numPr>
          <w:ilvl w:val="0"/>
          <w:numId w:val="47"/>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jeżeli od czasu jego popełniania upłynął rok, a jeżeli w tym okresie wszczęto postępowanie, to karalność wykroczenia ustaje z upływem 3 lat od zakończenia tego okresu;</w:t>
      </w:r>
    </w:p>
    <w:p w:rsidR="00D10389" w:rsidRPr="00D10389" w:rsidRDefault="00D10389" w:rsidP="00625289">
      <w:pPr>
        <w:pStyle w:val="Akapitzlist"/>
        <w:numPr>
          <w:ilvl w:val="0"/>
          <w:numId w:val="47"/>
        </w:numPr>
        <w:spacing w:after="0" w:line="360" w:lineRule="auto"/>
        <w:ind w:left="851" w:hanging="284"/>
        <w:jc w:val="both"/>
        <w:outlineLvl w:val="0"/>
        <w:rPr>
          <w:rFonts w:ascii="Garamond" w:hAnsi="Garamond" w:cs="Arial"/>
          <w:bCs/>
          <w:sz w:val="24"/>
          <w:szCs w:val="24"/>
        </w:rPr>
      </w:pPr>
      <w:r w:rsidRPr="00D10389">
        <w:rPr>
          <w:rFonts w:ascii="Garamond" w:hAnsi="Garamond" w:cs="Arial"/>
          <w:bCs/>
          <w:sz w:val="24"/>
          <w:szCs w:val="24"/>
        </w:rPr>
        <w:t>jeżeli od czasu jego popełniania upłynęły 2 lata, a jeżeli w tym okresie wszczęto postępowanie, to karalność wykroczenia ustaje z upływem 3 lat od zakończenia tego okresu.</w:t>
      </w:r>
    </w:p>
    <w:p w:rsid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851" w:hanging="425"/>
        <w:contextualSpacing/>
        <w:jc w:val="both"/>
        <w:outlineLvl w:val="0"/>
        <w:rPr>
          <w:rFonts w:ascii="Garamond" w:hAnsi="Garamond" w:cs="Arial"/>
          <w:b/>
          <w:bCs/>
          <w:sz w:val="24"/>
          <w:szCs w:val="24"/>
        </w:rPr>
      </w:pPr>
      <w:r w:rsidRPr="00D10389">
        <w:rPr>
          <w:rFonts w:ascii="Garamond" w:hAnsi="Garamond" w:cs="Arial"/>
          <w:b/>
          <w:bCs/>
          <w:sz w:val="24"/>
          <w:szCs w:val="24"/>
        </w:rPr>
        <w:t>Wyrok zaoczny w sprawie o przestępstwo:</w:t>
      </w:r>
    </w:p>
    <w:p w:rsidR="00D10389" w:rsidRPr="00C85043" w:rsidRDefault="00D10389" w:rsidP="00625289">
      <w:pPr>
        <w:pStyle w:val="Akapitzlist"/>
        <w:numPr>
          <w:ilvl w:val="0"/>
          <w:numId w:val="48"/>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doręcza się oskarżonemu, jego obrońcy, jeżeli został ustanowiony, i oskarżycielowi;</w:t>
      </w:r>
    </w:p>
    <w:p w:rsidR="00D10389" w:rsidRPr="00C85043" w:rsidRDefault="00D10389" w:rsidP="00625289">
      <w:pPr>
        <w:pStyle w:val="Akapitzlist"/>
        <w:numPr>
          <w:ilvl w:val="0"/>
          <w:numId w:val="48"/>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doręcza się oskarżonemu i jego obrońcy, jeżeli został ustanowiony;</w:t>
      </w:r>
    </w:p>
    <w:p w:rsidR="00D10389" w:rsidRPr="00C85043" w:rsidRDefault="00D10389" w:rsidP="00625289">
      <w:pPr>
        <w:pStyle w:val="Akapitzlist"/>
        <w:numPr>
          <w:ilvl w:val="0"/>
          <w:numId w:val="48"/>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 xml:space="preserve"> nie można wydać wyroku zaocznego w sprawie o przestępstwo.</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851" w:hanging="425"/>
        <w:contextualSpacing/>
        <w:jc w:val="both"/>
        <w:outlineLvl w:val="0"/>
        <w:rPr>
          <w:rFonts w:ascii="Garamond" w:hAnsi="Garamond" w:cs="Arial"/>
          <w:b/>
          <w:bCs/>
          <w:sz w:val="24"/>
          <w:szCs w:val="24"/>
        </w:rPr>
      </w:pPr>
      <w:r w:rsidRPr="00D10389">
        <w:rPr>
          <w:rFonts w:ascii="Garamond" w:hAnsi="Garamond" w:cs="Arial"/>
          <w:b/>
          <w:bCs/>
          <w:sz w:val="24"/>
          <w:szCs w:val="24"/>
        </w:rPr>
        <w:t>W razie skazania za czyn z art. 178a § 1 k.k. sąd:</w:t>
      </w:r>
    </w:p>
    <w:p w:rsidR="00D10389" w:rsidRPr="00C85043" w:rsidRDefault="00D10389" w:rsidP="00625289">
      <w:pPr>
        <w:pStyle w:val="Akapitzlist"/>
        <w:numPr>
          <w:ilvl w:val="0"/>
          <w:numId w:val="49"/>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może orzec zakaz prowadzenia wszelkich pojazdów albo pojazdów określonego rodzaju od roku do 10 lat;</w:t>
      </w:r>
    </w:p>
    <w:p w:rsidR="00D10389" w:rsidRPr="00C85043" w:rsidRDefault="00D10389" w:rsidP="00625289">
      <w:pPr>
        <w:pStyle w:val="Akapitzlist"/>
        <w:numPr>
          <w:ilvl w:val="0"/>
          <w:numId w:val="49"/>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orzeka zakaz prowadzenia wszelkich pojazdów albo pojazdów określonego rodzaju od roku do 10 lat;</w:t>
      </w:r>
    </w:p>
    <w:p w:rsidR="00D10389" w:rsidRPr="00C85043" w:rsidRDefault="00D10389" w:rsidP="00625289">
      <w:pPr>
        <w:pStyle w:val="Akapitzlist"/>
        <w:numPr>
          <w:ilvl w:val="0"/>
          <w:numId w:val="49"/>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orzeka zakaz prowadzenia wszelkich pojazdów albo pojazdów określonego rodzaju na okres nie krótszy niż 3 lata.</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851" w:hanging="425"/>
        <w:contextualSpacing/>
        <w:jc w:val="both"/>
        <w:outlineLvl w:val="0"/>
        <w:rPr>
          <w:rFonts w:ascii="Garamond" w:hAnsi="Garamond" w:cs="Arial"/>
          <w:b/>
          <w:bCs/>
          <w:sz w:val="24"/>
          <w:szCs w:val="24"/>
        </w:rPr>
      </w:pPr>
      <w:r w:rsidRPr="00D10389">
        <w:rPr>
          <w:rFonts w:ascii="Garamond" w:hAnsi="Garamond" w:cs="Arial"/>
          <w:b/>
          <w:bCs/>
          <w:sz w:val="24"/>
          <w:szCs w:val="24"/>
        </w:rPr>
        <w:t>Od wyroku zaocznego w sprawie o wykroczenie środkiem zaskarżenia jest:</w:t>
      </w:r>
    </w:p>
    <w:p w:rsidR="00D10389" w:rsidRPr="00C85043" w:rsidRDefault="00D10389" w:rsidP="00625289">
      <w:pPr>
        <w:pStyle w:val="Akapitzlist"/>
        <w:numPr>
          <w:ilvl w:val="0"/>
          <w:numId w:val="50"/>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zażalenie;</w:t>
      </w:r>
    </w:p>
    <w:p w:rsidR="00D10389" w:rsidRPr="00C85043" w:rsidRDefault="00D10389" w:rsidP="00625289">
      <w:pPr>
        <w:pStyle w:val="Akapitzlist"/>
        <w:numPr>
          <w:ilvl w:val="0"/>
          <w:numId w:val="50"/>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apelacja;</w:t>
      </w:r>
    </w:p>
    <w:p w:rsidR="00D10389" w:rsidRPr="00C85043" w:rsidRDefault="00D10389" w:rsidP="00625289">
      <w:pPr>
        <w:pStyle w:val="Akapitzlist"/>
        <w:numPr>
          <w:ilvl w:val="0"/>
          <w:numId w:val="50"/>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sprzeciw.</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851" w:hanging="425"/>
        <w:contextualSpacing/>
        <w:jc w:val="both"/>
        <w:outlineLvl w:val="0"/>
        <w:rPr>
          <w:rFonts w:ascii="Garamond" w:hAnsi="Garamond" w:cs="Arial"/>
          <w:b/>
          <w:bCs/>
          <w:sz w:val="24"/>
          <w:szCs w:val="24"/>
        </w:rPr>
      </w:pPr>
      <w:r w:rsidRPr="00D10389">
        <w:rPr>
          <w:rFonts w:ascii="Garamond" w:hAnsi="Garamond" w:cs="Arial"/>
          <w:b/>
          <w:bCs/>
          <w:sz w:val="24"/>
          <w:szCs w:val="24"/>
        </w:rPr>
        <w:t>W sprawie o wykroczenie skarbowe oskarżyciel składa:</w:t>
      </w:r>
    </w:p>
    <w:p w:rsidR="00D10389" w:rsidRPr="00C85043" w:rsidRDefault="00D10389" w:rsidP="00625289">
      <w:pPr>
        <w:pStyle w:val="Akapitzlist"/>
        <w:numPr>
          <w:ilvl w:val="0"/>
          <w:numId w:val="51"/>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wniosek ukaranie;</w:t>
      </w:r>
    </w:p>
    <w:p w:rsidR="00D10389" w:rsidRPr="00C85043" w:rsidRDefault="00D10389" w:rsidP="00625289">
      <w:pPr>
        <w:pStyle w:val="Akapitzlist"/>
        <w:numPr>
          <w:ilvl w:val="0"/>
          <w:numId w:val="51"/>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akt oskarżenia;</w:t>
      </w:r>
    </w:p>
    <w:p w:rsidR="00D10389" w:rsidRPr="00C85043" w:rsidRDefault="00D10389" w:rsidP="00625289">
      <w:pPr>
        <w:pStyle w:val="Akapitzlist"/>
        <w:numPr>
          <w:ilvl w:val="0"/>
          <w:numId w:val="51"/>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wniosek o obwinienie.</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709" w:hanging="283"/>
        <w:contextualSpacing/>
        <w:jc w:val="both"/>
        <w:outlineLvl w:val="0"/>
        <w:rPr>
          <w:rFonts w:ascii="Garamond" w:hAnsi="Garamond" w:cs="Arial"/>
          <w:b/>
          <w:bCs/>
          <w:sz w:val="24"/>
          <w:szCs w:val="24"/>
        </w:rPr>
      </w:pPr>
      <w:r w:rsidRPr="00D10389">
        <w:rPr>
          <w:rFonts w:ascii="Garamond" w:hAnsi="Garamond" w:cs="Arial"/>
          <w:b/>
          <w:bCs/>
          <w:sz w:val="24"/>
          <w:szCs w:val="24"/>
        </w:rPr>
        <w:t>Kara grzywny za wykroczenie skarbowe wymierzana jest:</w:t>
      </w:r>
    </w:p>
    <w:p w:rsidR="00D10389" w:rsidRPr="00C85043" w:rsidRDefault="00D10389" w:rsidP="00625289">
      <w:pPr>
        <w:pStyle w:val="Akapitzlist"/>
        <w:numPr>
          <w:ilvl w:val="0"/>
          <w:numId w:val="52"/>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 xml:space="preserve">w stawkach dziennych; </w:t>
      </w:r>
    </w:p>
    <w:p w:rsidR="00D10389" w:rsidRPr="00C85043" w:rsidRDefault="00D10389" w:rsidP="00625289">
      <w:pPr>
        <w:pStyle w:val="Akapitzlist"/>
        <w:numPr>
          <w:ilvl w:val="0"/>
          <w:numId w:val="52"/>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kwotowo;</w:t>
      </w:r>
    </w:p>
    <w:p w:rsidR="00D10389" w:rsidRPr="00C85043" w:rsidRDefault="00D10389" w:rsidP="00625289">
      <w:pPr>
        <w:pStyle w:val="Akapitzlist"/>
        <w:numPr>
          <w:ilvl w:val="0"/>
          <w:numId w:val="52"/>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w stawkach dziennych i kwotowo.</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851" w:hanging="425"/>
        <w:contextualSpacing/>
        <w:jc w:val="both"/>
        <w:outlineLvl w:val="0"/>
        <w:rPr>
          <w:rFonts w:ascii="Garamond" w:hAnsi="Garamond" w:cs="Arial"/>
          <w:b/>
          <w:bCs/>
          <w:sz w:val="24"/>
          <w:szCs w:val="24"/>
        </w:rPr>
      </w:pPr>
      <w:r w:rsidRPr="00D10389">
        <w:rPr>
          <w:rFonts w:ascii="Garamond" w:hAnsi="Garamond" w:cs="Arial"/>
          <w:b/>
          <w:bCs/>
          <w:sz w:val="24"/>
          <w:szCs w:val="24"/>
        </w:rPr>
        <w:t>Sąd zarządza według kodeksu karnego wykonawczego wykonanie zastępczej kary pozbawienia wolności w zamian za niewykonaną karę ograniczenia wolności:</w:t>
      </w:r>
    </w:p>
    <w:p w:rsidR="00D10389" w:rsidRPr="00C85043" w:rsidRDefault="00D10389" w:rsidP="00625289">
      <w:pPr>
        <w:pStyle w:val="Akapitzlist"/>
        <w:numPr>
          <w:ilvl w:val="0"/>
          <w:numId w:val="53"/>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przyjmując, że jeden dzień zastępczej kary pozbawienia wolności jest równoważny czterem dniom kary ograniczenia wolności;</w:t>
      </w:r>
    </w:p>
    <w:p w:rsidR="00D10389" w:rsidRPr="00C85043" w:rsidRDefault="00D10389" w:rsidP="00625289">
      <w:pPr>
        <w:pStyle w:val="Akapitzlist"/>
        <w:numPr>
          <w:ilvl w:val="0"/>
          <w:numId w:val="53"/>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 xml:space="preserve"> przyjmując, że jeden dzień zastępczej kary pozbawienia wolności jest równoważny jednemu dniowi kary ograniczenia wolności;</w:t>
      </w:r>
    </w:p>
    <w:p w:rsidR="00D10389" w:rsidRPr="00C85043" w:rsidRDefault="00D10389" w:rsidP="00625289">
      <w:pPr>
        <w:pStyle w:val="Akapitzlist"/>
        <w:numPr>
          <w:ilvl w:val="0"/>
          <w:numId w:val="53"/>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przyjmując, że jeden dzień zastępczej kary pozbawienia wolności jest równoważny dwóm dniom kary ograniczenia wolności.</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851" w:hanging="284"/>
        <w:contextualSpacing/>
        <w:jc w:val="both"/>
        <w:outlineLvl w:val="0"/>
        <w:rPr>
          <w:rFonts w:ascii="Garamond" w:hAnsi="Garamond" w:cs="Arial"/>
          <w:b/>
          <w:bCs/>
          <w:sz w:val="24"/>
          <w:szCs w:val="24"/>
        </w:rPr>
      </w:pPr>
      <w:r w:rsidRPr="00D10389">
        <w:rPr>
          <w:rFonts w:ascii="Garamond" w:hAnsi="Garamond" w:cs="Arial"/>
          <w:b/>
          <w:bCs/>
          <w:sz w:val="24"/>
          <w:szCs w:val="24"/>
        </w:rPr>
        <w:t>Kto przekracza granice obrony koniecznej, odpierając zamach polegający na wdarciu się do mieszkania, lokalu, domu albo na przylegający do nich ogrodzony teren lub odpierając zamach poprzedzony wdarciem się do tych miejsc, chyba że przekroczenie granic obrony koniecznej było rażące:</w:t>
      </w:r>
    </w:p>
    <w:p w:rsidR="00D10389" w:rsidRPr="00C85043" w:rsidRDefault="00D10389" w:rsidP="00625289">
      <w:pPr>
        <w:pStyle w:val="Akapitzlist"/>
        <w:numPr>
          <w:ilvl w:val="0"/>
          <w:numId w:val="54"/>
        </w:numPr>
        <w:spacing w:after="0" w:line="360" w:lineRule="auto"/>
        <w:ind w:left="993" w:hanging="426"/>
        <w:jc w:val="both"/>
        <w:outlineLvl w:val="0"/>
        <w:rPr>
          <w:rFonts w:ascii="Garamond" w:hAnsi="Garamond" w:cs="Arial"/>
          <w:bCs/>
          <w:sz w:val="24"/>
          <w:szCs w:val="24"/>
        </w:rPr>
      </w:pPr>
      <w:r w:rsidRPr="00D10389">
        <w:rPr>
          <w:rFonts w:ascii="Garamond" w:hAnsi="Garamond" w:cs="Arial"/>
          <w:b/>
          <w:bCs/>
          <w:sz w:val="24"/>
          <w:szCs w:val="24"/>
        </w:rPr>
        <w:t xml:space="preserve"> </w:t>
      </w:r>
      <w:r w:rsidRPr="00C85043">
        <w:rPr>
          <w:rFonts w:ascii="Garamond" w:hAnsi="Garamond" w:cs="Arial"/>
          <w:bCs/>
          <w:sz w:val="24"/>
          <w:szCs w:val="24"/>
        </w:rPr>
        <w:t>nie podlega karze;</w:t>
      </w:r>
    </w:p>
    <w:p w:rsidR="00D10389" w:rsidRPr="00C85043" w:rsidRDefault="00D10389" w:rsidP="00625289">
      <w:pPr>
        <w:pStyle w:val="Akapitzlist"/>
        <w:numPr>
          <w:ilvl w:val="0"/>
          <w:numId w:val="54"/>
        </w:numPr>
        <w:spacing w:after="0" w:line="360" w:lineRule="auto"/>
        <w:ind w:left="993" w:hanging="426"/>
        <w:jc w:val="both"/>
        <w:outlineLvl w:val="0"/>
        <w:rPr>
          <w:rFonts w:ascii="Garamond" w:hAnsi="Garamond" w:cs="Arial"/>
          <w:bCs/>
          <w:sz w:val="24"/>
          <w:szCs w:val="24"/>
        </w:rPr>
      </w:pPr>
      <w:r w:rsidRPr="00C85043">
        <w:rPr>
          <w:rFonts w:ascii="Garamond" w:hAnsi="Garamond" w:cs="Arial"/>
          <w:bCs/>
          <w:sz w:val="24"/>
          <w:szCs w:val="24"/>
        </w:rPr>
        <w:t xml:space="preserve"> nie popełnia przestępstwa;</w:t>
      </w:r>
    </w:p>
    <w:p w:rsidR="00D10389" w:rsidRPr="00C85043" w:rsidRDefault="00D10389" w:rsidP="00625289">
      <w:pPr>
        <w:pStyle w:val="Akapitzlist"/>
        <w:numPr>
          <w:ilvl w:val="0"/>
          <w:numId w:val="54"/>
        </w:numPr>
        <w:spacing w:after="0" w:line="360" w:lineRule="auto"/>
        <w:ind w:left="993" w:hanging="426"/>
        <w:jc w:val="both"/>
        <w:outlineLvl w:val="0"/>
        <w:rPr>
          <w:rFonts w:ascii="Garamond" w:hAnsi="Garamond" w:cs="Arial"/>
          <w:bCs/>
          <w:sz w:val="24"/>
          <w:szCs w:val="24"/>
        </w:rPr>
      </w:pPr>
      <w:r w:rsidRPr="00C85043">
        <w:rPr>
          <w:rFonts w:ascii="Garamond" w:hAnsi="Garamond" w:cs="Arial"/>
          <w:bCs/>
          <w:sz w:val="24"/>
          <w:szCs w:val="24"/>
        </w:rPr>
        <w:t xml:space="preserve"> nie popełnia przestępstwa z winy umyślnej.</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851" w:hanging="284"/>
        <w:contextualSpacing/>
        <w:jc w:val="both"/>
        <w:outlineLvl w:val="0"/>
        <w:rPr>
          <w:rFonts w:ascii="Garamond" w:hAnsi="Garamond" w:cs="Arial"/>
          <w:b/>
          <w:bCs/>
          <w:sz w:val="24"/>
          <w:szCs w:val="24"/>
        </w:rPr>
      </w:pPr>
      <w:r w:rsidRPr="00D10389">
        <w:rPr>
          <w:rFonts w:ascii="Garamond" w:hAnsi="Garamond" w:cs="Arial"/>
          <w:b/>
          <w:bCs/>
          <w:sz w:val="24"/>
          <w:szCs w:val="24"/>
        </w:rPr>
        <w:t>Termin do złożenia wniosku o uzasadnienie wyroku w sprawie karnej wynosi:</w:t>
      </w:r>
    </w:p>
    <w:p w:rsidR="00D10389" w:rsidRPr="00C85043" w:rsidRDefault="00D10389" w:rsidP="00625289">
      <w:pPr>
        <w:pStyle w:val="Akapitzlist"/>
        <w:numPr>
          <w:ilvl w:val="0"/>
          <w:numId w:val="55"/>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7 dni;</w:t>
      </w:r>
    </w:p>
    <w:p w:rsidR="00D10389" w:rsidRPr="00C85043" w:rsidRDefault="00C85043" w:rsidP="00625289">
      <w:pPr>
        <w:pStyle w:val="Akapitzlist"/>
        <w:numPr>
          <w:ilvl w:val="0"/>
          <w:numId w:val="55"/>
        </w:numPr>
        <w:spacing w:after="0" w:line="360" w:lineRule="auto"/>
        <w:ind w:left="851" w:hanging="284"/>
        <w:jc w:val="both"/>
        <w:outlineLvl w:val="0"/>
        <w:rPr>
          <w:rFonts w:ascii="Garamond" w:hAnsi="Garamond" w:cs="Arial"/>
          <w:bCs/>
          <w:sz w:val="24"/>
          <w:szCs w:val="24"/>
        </w:rPr>
      </w:pPr>
      <w:r>
        <w:rPr>
          <w:rFonts w:ascii="Garamond" w:hAnsi="Garamond" w:cs="Arial"/>
          <w:bCs/>
          <w:sz w:val="24"/>
          <w:szCs w:val="24"/>
        </w:rPr>
        <w:t xml:space="preserve"> </w:t>
      </w:r>
      <w:r w:rsidR="00D10389" w:rsidRPr="00C85043">
        <w:rPr>
          <w:rFonts w:ascii="Garamond" w:hAnsi="Garamond" w:cs="Arial"/>
          <w:bCs/>
          <w:sz w:val="24"/>
          <w:szCs w:val="24"/>
        </w:rPr>
        <w:t>14 dni;</w:t>
      </w:r>
    </w:p>
    <w:p w:rsidR="00D10389" w:rsidRPr="00C85043" w:rsidRDefault="00C85043" w:rsidP="00625289">
      <w:pPr>
        <w:pStyle w:val="Akapitzlist"/>
        <w:numPr>
          <w:ilvl w:val="0"/>
          <w:numId w:val="55"/>
        </w:numPr>
        <w:spacing w:after="0" w:line="360" w:lineRule="auto"/>
        <w:ind w:left="851" w:hanging="284"/>
        <w:jc w:val="both"/>
        <w:outlineLvl w:val="0"/>
        <w:rPr>
          <w:rFonts w:ascii="Garamond" w:hAnsi="Garamond" w:cs="Arial"/>
          <w:bCs/>
          <w:sz w:val="24"/>
          <w:szCs w:val="24"/>
        </w:rPr>
      </w:pPr>
      <w:r>
        <w:rPr>
          <w:rFonts w:ascii="Garamond" w:hAnsi="Garamond" w:cs="Arial"/>
          <w:bCs/>
          <w:sz w:val="24"/>
          <w:szCs w:val="24"/>
        </w:rPr>
        <w:t xml:space="preserve"> </w:t>
      </w:r>
      <w:r w:rsidR="00D10389" w:rsidRPr="00C85043">
        <w:rPr>
          <w:rFonts w:ascii="Garamond" w:hAnsi="Garamond" w:cs="Arial"/>
          <w:bCs/>
          <w:sz w:val="24"/>
          <w:szCs w:val="24"/>
        </w:rPr>
        <w:t>21 dni.</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851" w:hanging="284"/>
        <w:contextualSpacing/>
        <w:jc w:val="both"/>
        <w:outlineLvl w:val="0"/>
        <w:rPr>
          <w:rFonts w:ascii="Garamond" w:hAnsi="Garamond" w:cs="Arial"/>
          <w:b/>
          <w:bCs/>
          <w:sz w:val="24"/>
          <w:szCs w:val="24"/>
        </w:rPr>
      </w:pPr>
      <w:r w:rsidRPr="00D10389">
        <w:rPr>
          <w:rFonts w:ascii="Garamond" w:hAnsi="Garamond" w:cs="Arial"/>
          <w:b/>
          <w:bCs/>
          <w:sz w:val="24"/>
          <w:szCs w:val="24"/>
        </w:rPr>
        <w:t>W wyroku nakazowym w sprawie karnej sąd może orzec kary:</w:t>
      </w:r>
    </w:p>
    <w:p w:rsidR="00D10389" w:rsidRPr="00C85043" w:rsidRDefault="00D10389" w:rsidP="00625289">
      <w:pPr>
        <w:pStyle w:val="Akapitzlist"/>
        <w:numPr>
          <w:ilvl w:val="0"/>
          <w:numId w:val="56"/>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grzywny lub ograniczenia wolności;</w:t>
      </w:r>
    </w:p>
    <w:p w:rsidR="00D10389" w:rsidRPr="00C85043" w:rsidRDefault="00C85043" w:rsidP="00625289">
      <w:pPr>
        <w:pStyle w:val="Akapitzlist"/>
        <w:numPr>
          <w:ilvl w:val="0"/>
          <w:numId w:val="56"/>
        </w:numPr>
        <w:spacing w:after="0" w:line="360" w:lineRule="auto"/>
        <w:ind w:left="851" w:hanging="284"/>
        <w:jc w:val="both"/>
        <w:outlineLvl w:val="0"/>
        <w:rPr>
          <w:rFonts w:ascii="Garamond" w:hAnsi="Garamond" w:cs="Arial"/>
          <w:bCs/>
          <w:sz w:val="24"/>
          <w:szCs w:val="24"/>
        </w:rPr>
      </w:pPr>
      <w:r>
        <w:rPr>
          <w:rFonts w:ascii="Garamond" w:hAnsi="Garamond" w:cs="Arial"/>
          <w:bCs/>
          <w:sz w:val="24"/>
          <w:szCs w:val="24"/>
        </w:rPr>
        <w:t xml:space="preserve"> </w:t>
      </w:r>
      <w:r w:rsidR="00D10389" w:rsidRPr="00C85043">
        <w:rPr>
          <w:rFonts w:ascii="Garamond" w:hAnsi="Garamond" w:cs="Arial"/>
          <w:bCs/>
          <w:sz w:val="24"/>
          <w:szCs w:val="24"/>
        </w:rPr>
        <w:t>grzywny lub ograniczenia wolności lub pozbawienia wolności do roku;</w:t>
      </w:r>
    </w:p>
    <w:p w:rsidR="00D10389" w:rsidRPr="00C85043" w:rsidRDefault="00C85043" w:rsidP="00625289">
      <w:pPr>
        <w:pStyle w:val="Akapitzlist"/>
        <w:numPr>
          <w:ilvl w:val="0"/>
          <w:numId w:val="56"/>
        </w:numPr>
        <w:spacing w:after="0" w:line="360" w:lineRule="auto"/>
        <w:ind w:left="851" w:hanging="284"/>
        <w:jc w:val="both"/>
        <w:outlineLvl w:val="0"/>
        <w:rPr>
          <w:rFonts w:ascii="Garamond" w:hAnsi="Garamond" w:cs="Arial"/>
          <w:bCs/>
          <w:sz w:val="24"/>
          <w:szCs w:val="24"/>
        </w:rPr>
      </w:pPr>
      <w:r>
        <w:rPr>
          <w:rFonts w:ascii="Garamond" w:hAnsi="Garamond" w:cs="Arial"/>
          <w:bCs/>
          <w:sz w:val="24"/>
          <w:szCs w:val="24"/>
        </w:rPr>
        <w:t xml:space="preserve"> </w:t>
      </w:r>
      <w:r w:rsidR="00D10389" w:rsidRPr="00C85043">
        <w:rPr>
          <w:rFonts w:ascii="Garamond" w:hAnsi="Garamond" w:cs="Arial"/>
          <w:bCs/>
          <w:sz w:val="24"/>
          <w:szCs w:val="24"/>
        </w:rPr>
        <w:t>grzywny lub ograniczenia wolności i pozbawienia wolności.</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993" w:hanging="426"/>
        <w:contextualSpacing/>
        <w:jc w:val="both"/>
        <w:outlineLvl w:val="0"/>
        <w:rPr>
          <w:rFonts w:ascii="Garamond" w:hAnsi="Garamond" w:cs="Arial"/>
          <w:b/>
          <w:bCs/>
          <w:sz w:val="24"/>
          <w:szCs w:val="24"/>
        </w:rPr>
      </w:pPr>
      <w:r w:rsidRPr="00D10389">
        <w:rPr>
          <w:rFonts w:ascii="Garamond" w:hAnsi="Garamond" w:cs="Arial"/>
          <w:b/>
          <w:bCs/>
          <w:sz w:val="24"/>
          <w:szCs w:val="24"/>
        </w:rPr>
        <w:t>Od prawomocnego mandatu karnego kredytowego według kodeksu postępowania w sprawach o wykroczenia przysługuje:</w:t>
      </w:r>
    </w:p>
    <w:p w:rsidR="00D10389" w:rsidRPr="00C85043" w:rsidRDefault="00D10389" w:rsidP="00625289">
      <w:pPr>
        <w:pStyle w:val="Akapitzlist"/>
        <w:numPr>
          <w:ilvl w:val="0"/>
          <w:numId w:val="57"/>
        </w:numPr>
        <w:spacing w:after="0" w:line="360" w:lineRule="auto"/>
        <w:ind w:left="993"/>
        <w:jc w:val="both"/>
        <w:outlineLvl w:val="0"/>
        <w:rPr>
          <w:rFonts w:ascii="Garamond" w:hAnsi="Garamond" w:cs="Arial"/>
          <w:bCs/>
          <w:sz w:val="24"/>
          <w:szCs w:val="24"/>
        </w:rPr>
      </w:pPr>
      <w:r w:rsidRPr="00C85043">
        <w:rPr>
          <w:rFonts w:ascii="Garamond" w:hAnsi="Garamond" w:cs="Arial"/>
          <w:bCs/>
          <w:sz w:val="24"/>
          <w:szCs w:val="24"/>
        </w:rPr>
        <w:t>sprzeciw;</w:t>
      </w:r>
    </w:p>
    <w:p w:rsidR="00D10389" w:rsidRPr="00C85043" w:rsidRDefault="00D10389" w:rsidP="00625289">
      <w:pPr>
        <w:pStyle w:val="Akapitzlist"/>
        <w:numPr>
          <w:ilvl w:val="0"/>
          <w:numId w:val="57"/>
        </w:numPr>
        <w:spacing w:after="0" w:line="360" w:lineRule="auto"/>
        <w:ind w:left="993"/>
        <w:jc w:val="both"/>
        <w:outlineLvl w:val="0"/>
        <w:rPr>
          <w:rFonts w:ascii="Garamond" w:hAnsi="Garamond" w:cs="Arial"/>
          <w:bCs/>
          <w:sz w:val="24"/>
          <w:szCs w:val="24"/>
        </w:rPr>
      </w:pPr>
      <w:r w:rsidRPr="00C85043">
        <w:rPr>
          <w:rFonts w:ascii="Garamond" w:hAnsi="Garamond" w:cs="Arial"/>
          <w:bCs/>
          <w:sz w:val="24"/>
          <w:szCs w:val="24"/>
        </w:rPr>
        <w:t>wniosek o uchylenie;</w:t>
      </w:r>
    </w:p>
    <w:p w:rsidR="00D10389" w:rsidRPr="00C85043" w:rsidRDefault="00D10389" w:rsidP="00625289">
      <w:pPr>
        <w:pStyle w:val="Akapitzlist"/>
        <w:numPr>
          <w:ilvl w:val="0"/>
          <w:numId w:val="57"/>
        </w:numPr>
        <w:spacing w:after="0" w:line="360" w:lineRule="auto"/>
        <w:ind w:left="993"/>
        <w:jc w:val="both"/>
        <w:outlineLvl w:val="0"/>
        <w:rPr>
          <w:rFonts w:ascii="Garamond" w:hAnsi="Garamond" w:cs="Arial"/>
          <w:bCs/>
          <w:sz w:val="24"/>
          <w:szCs w:val="24"/>
        </w:rPr>
      </w:pPr>
      <w:r w:rsidRPr="00C85043">
        <w:rPr>
          <w:rFonts w:ascii="Garamond" w:hAnsi="Garamond" w:cs="Arial"/>
          <w:bCs/>
          <w:sz w:val="24"/>
          <w:szCs w:val="24"/>
        </w:rPr>
        <w:t>zażalenie.</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993" w:hanging="426"/>
        <w:contextualSpacing/>
        <w:jc w:val="both"/>
        <w:outlineLvl w:val="0"/>
        <w:rPr>
          <w:rFonts w:ascii="Garamond" w:hAnsi="Garamond" w:cs="Arial"/>
          <w:b/>
          <w:bCs/>
          <w:sz w:val="24"/>
          <w:szCs w:val="24"/>
        </w:rPr>
      </w:pPr>
      <w:r w:rsidRPr="00D10389">
        <w:rPr>
          <w:rFonts w:ascii="Garamond" w:hAnsi="Garamond" w:cs="Arial"/>
          <w:b/>
          <w:bCs/>
          <w:sz w:val="24"/>
          <w:szCs w:val="24"/>
        </w:rPr>
        <w:t>W wyroku nakazowym jest niedopuszczalne:</w:t>
      </w:r>
    </w:p>
    <w:p w:rsidR="00D10389" w:rsidRPr="00C85043" w:rsidRDefault="00D10389" w:rsidP="00625289">
      <w:pPr>
        <w:pStyle w:val="Akapitzlist"/>
        <w:numPr>
          <w:ilvl w:val="0"/>
          <w:numId w:val="58"/>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 xml:space="preserve"> skazanie za wykroczenie skarbowe;</w:t>
      </w:r>
    </w:p>
    <w:p w:rsidR="00D10389" w:rsidRPr="00C85043" w:rsidRDefault="00D10389" w:rsidP="00625289">
      <w:pPr>
        <w:pStyle w:val="Akapitzlist"/>
        <w:numPr>
          <w:ilvl w:val="0"/>
          <w:numId w:val="58"/>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 xml:space="preserve"> wymierzenie dwóch lat ograniczenia wolności z obowiązkiem wykonywania nieodpłatnej, kontrolowanej pracy na cele społeczne w wysokości 40 (czterdziestu) godzin miesięcznie;</w:t>
      </w:r>
    </w:p>
    <w:p w:rsidR="00D10389" w:rsidRPr="00C85043" w:rsidRDefault="00D10389" w:rsidP="00625289">
      <w:pPr>
        <w:pStyle w:val="Akapitzlist"/>
        <w:numPr>
          <w:ilvl w:val="0"/>
          <w:numId w:val="58"/>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 xml:space="preserve"> uniewinnienie.</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851" w:hanging="284"/>
        <w:contextualSpacing/>
        <w:jc w:val="both"/>
        <w:outlineLvl w:val="0"/>
        <w:rPr>
          <w:rFonts w:ascii="Garamond" w:hAnsi="Garamond" w:cs="Arial"/>
          <w:b/>
          <w:bCs/>
          <w:sz w:val="24"/>
          <w:szCs w:val="24"/>
        </w:rPr>
      </w:pPr>
      <w:r w:rsidRPr="00D10389">
        <w:rPr>
          <w:rFonts w:ascii="Garamond" w:hAnsi="Garamond" w:cs="Arial"/>
          <w:b/>
          <w:bCs/>
          <w:sz w:val="24"/>
          <w:szCs w:val="24"/>
        </w:rPr>
        <w:t>Zawieszenie wykonania kary pozbawienia wolności według kodeksu karnego może nastąpić na okres próby:</w:t>
      </w:r>
    </w:p>
    <w:p w:rsidR="00D10389" w:rsidRPr="00C85043" w:rsidRDefault="00D10389" w:rsidP="00625289">
      <w:pPr>
        <w:pStyle w:val="Akapitzlist"/>
        <w:numPr>
          <w:ilvl w:val="0"/>
          <w:numId w:val="59"/>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od roku do 3 lat;</w:t>
      </w:r>
    </w:p>
    <w:p w:rsidR="00D10389" w:rsidRPr="00C85043" w:rsidRDefault="00D10389" w:rsidP="00625289">
      <w:pPr>
        <w:pStyle w:val="Akapitzlist"/>
        <w:numPr>
          <w:ilvl w:val="0"/>
          <w:numId w:val="59"/>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od roku do 5 lat;</w:t>
      </w:r>
    </w:p>
    <w:p w:rsidR="00D10389" w:rsidRPr="00C85043" w:rsidRDefault="00D10389" w:rsidP="00625289">
      <w:pPr>
        <w:pStyle w:val="Akapitzlist"/>
        <w:numPr>
          <w:ilvl w:val="0"/>
          <w:numId w:val="59"/>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od 2 lat do 5 lat, ale tylko wobec sprawcy występku o charakterze chuligańskim.</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851" w:hanging="284"/>
        <w:contextualSpacing/>
        <w:jc w:val="both"/>
        <w:outlineLvl w:val="0"/>
        <w:rPr>
          <w:rFonts w:ascii="Garamond" w:hAnsi="Garamond" w:cs="Arial"/>
          <w:b/>
          <w:bCs/>
          <w:sz w:val="24"/>
          <w:szCs w:val="24"/>
        </w:rPr>
      </w:pPr>
      <w:r w:rsidRPr="00D10389">
        <w:rPr>
          <w:rFonts w:ascii="Garamond" w:hAnsi="Garamond" w:cs="Arial"/>
          <w:b/>
          <w:bCs/>
          <w:sz w:val="24"/>
          <w:szCs w:val="24"/>
        </w:rPr>
        <w:t>Nawiązkę według ogólnych przepisów kodeksu karnego orzeka się w wysokości:</w:t>
      </w:r>
    </w:p>
    <w:p w:rsidR="00D10389" w:rsidRPr="00C85043" w:rsidRDefault="00D10389" w:rsidP="00625289">
      <w:pPr>
        <w:pStyle w:val="Akapitzlist"/>
        <w:numPr>
          <w:ilvl w:val="0"/>
          <w:numId w:val="60"/>
        </w:numPr>
        <w:spacing w:after="0" w:line="360" w:lineRule="auto"/>
        <w:ind w:left="851" w:hanging="284"/>
        <w:jc w:val="both"/>
        <w:outlineLvl w:val="0"/>
        <w:rPr>
          <w:rFonts w:ascii="Garamond" w:hAnsi="Garamond" w:cs="Arial"/>
          <w:bCs/>
          <w:sz w:val="24"/>
          <w:szCs w:val="24"/>
        </w:rPr>
      </w:pPr>
      <w:r w:rsidRPr="00D10389">
        <w:rPr>
          <w:rFonts w:ascii="Garamond" w:hAnsi="Garamond" w:cs="Arial"/>
          <w:b/>
          <w:bCs/>
          <w:sz w:val="24"/>
          <w:szCs w:val="24"/>
        </w:rPr>
        <w:t xml:space="preserve"> </w:t>
      </w:r>
      <w:r w:rsidRPr="00C85043">
        <w:rPr>
          <w:rFonts w:ascii="Garamond" w:hAnsi="Garamond" w:cs="Arial"/>
          <w:bCs/>
          <w:sz w:val="24"/>
          <w:szCs w:val="24"/>
        </w:rPr>
        <w:t>do 80 000 złotych;</w:t>
      </w:r>
    </w:p>
    <w:p w:rsidR="00C85043" w:rsidRDefault="00D10389" w:rsidP="00625289">
      <w:pPr>
        <w:pStyle w:val="Akapitzlist"/>
        <w:numPr>
          <w:ilvl w:val="0"/>
          <w:numId w:val="60"/>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 xml:space="preserve"> do 50 000 złotych, chyba że ustawa stanowi inaczej;</w:t>
      </w:r>
    </w:p>
    <w:p w:rsidR="00D10389" w:rsidRPr="00C85043" w:rsidRDefault="00D10389" w:rsidP="00625289">
      <w:pPr>
        <w:pStyle w:val="Akapitzlist"/>
        <w:numPr>
          <w:ilvl w:val="0"/>
          <w:numId w:val="60"/>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 xml:space="preserve"> do 100 000 złotych, chyba że </w:t>
      </w:r>
      <w:bookmarkStart w:id="0" w:name="#hiperlinkDocsList.rpc?hiperlink=type=me"/>
      <w:r w:rsidRPr="00C85043">
        <w:rPr>
          <w:rFonts w:ascii="Garamond" w:hAnsi="Garamond" w:cs="Arial"/>
          <w:bCs/>
          <w:sz w:val="24"/>
          <w:szCs w:val="24"/>
        </w:rPr>
        <w:t>ustawa</w:t>
      </w:r>
      <w:bookmarkEnd w:id="0"/>
      <w:r w:rsidRPr="00C85043">
        <w:rPr>
          <w:rFonts w:ascii="Garamond" w:hAnsi="Garamond" w:cs="Arial"/>
          <w:bCs/>
          <w:sz w:val="24"/>
          <w:szCs w:val="24"/>
        </w:rPr>
        <w:t xml:space="preserve"> stanowi inaczej.</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625289">
      <w:pPr>
        <w:numPr>
          <w:ilvl w:val="0"/>
          <w:numId w:val="11"/>
        </w:numPr>
        <w:spacing w:after="0" w:line="360" w:lineRule="auto"/>
        <w:ind w:left="851" w:hanging="284"/>
        <w:contextualSpacing/>
        <w:jc w:val="both"/>
        <w:outlineLvl w:val="0"/>
        <w:rPr>
          <w:rFonts w:ascii="Garamond" w:hAnsi="Garamond" w:cs="Arial"/>
          <w:b/>
          <w:bCs/>
          <w:sz w:val="24"/>
          <w:szCs w:val="24"/>
        </w:rPr>
      </w:pPr>
      <w:r w:rsidRPr="00D10389">
        <w:rPr>
          <w:rFonts w:ascii="Garamond" w:hAnsi="Garamond" w:cs="Arial"/>
          <w:b/>
          <w:bCs/>
          <w:sz w:val="24"/>
          <w:szCs w:val="24"/>
        </w:rPr>
        <w:t>Od postanowień i zarządzeń wydanych przez referendarza sądowego może być wniesione/wniesiona/wniesiony:</w:t>
      </w:r>
    </w:p>
    <w:p w:rsidR="00D10389" w:rsidRPr="00C85043" w:rsidRDefault="00C85043" w:rsidP="00625289">
      <w:pPr>
        <w:pStyle w:val="Akapitzlist"/>
        <w:numPr>
          <w:ilvl w:val="0"/>
          <w:numId w:val="61"/>
        </w:numPr>
        <w:spacing w:after="0" w:line="360" w:lineRule="auto"/>
        <w:ind w:left="851" w:hanging="284"/>
        <w:jc w:val="both"/>
        <w:outlineLvl w:val="0"/>
        <w:rPr>
          <w:rFonts w:ascii="Garamond" w:hAnsi="Garamond" w:cs="Arial"/>
          <w:bCs/>
          <w:sz w:val="24"/>
          <w:szCs w:val="24"/>
        </w:rPr>
      </w:pPr>
      <w:r>
        <w:rPr>
          <w:rFonts w:ascii="Garamond" w:hAnsi="Garamond" w:cs="Arial"/>
          <w:bCs/>
          <w:sz w:val="24"/>
          <w:szCs w:val="24"/>
        </w:rPr>
        <w:t>zażalenie;</w:t>
      </w:r>
    </w:p>
    <w:p w:rsidR="00D10389" w:rsidRPr="00C85043" w:rsidRDefault="00C85043" w:rsidP="00625289">
      <w:pPr>
        <w:pStyle w:val="Akapitzlist"/>
        <w:numPr>
          <w:ilvl w:val="0"/>
          <w:numId w:val="61"/>
        </w:numPr>
        <w:spacing w:after="0" w:line="360" w:lineRule="auto"/>
        <w:ind w:left="851" w:hanging="284"/>
        <w:jc w:val="both"/>
        <w:outlineLvl w:val="0"/>
        <w:rPr>
          <w:rFonts w:ascii="Garamond" w:hAnsi="Garamond" w:cs="Arial"/>
          <w:bCs/>
          <w:sz w:val="24"/>
          <w:szCs w:val="24"/>
        </w:rPr>
      </w:pPr>
      <w:r>
        <w:rPr>
          <w:rFonts w:ascii="Garamond" w:hAnsi="Garamond" w:cs="Arial"/>
          <w:bCs/>
          <w:sz w:val="24"/>
          <w:szCs w:val="24"/>
        </w:rPr>
        <w:t>apelacja;</w:t>
      </w:r>
    </w:p>
    <w:p w:rsidR="00245A65" w:rsidRDefault="00D10389" w:rsidP="00245A65">
      <w:pPr>
        <w:pStyle w:val="Akapitzlist"/>
        <w:numPr>
          <w:ilvl w:val="0"/>
          <w:numId w:val="61"/>
        </w:numPr>
        <w:spacing w:after="0" w:line="360" w:lineRule="auto"/>
        <w:ind w:left="851" w:hanging="284"/>
        <w:jc w:val="both"/>
        <w:outlineLvl w:val="0"/>
        <w:rPr>
          <w:rFonts w:ascii="Garamond" w:hAnsi="Garamond" w:cs="Arial"/>
          <w:bCs/>
          <w:sz w:val="24"/>
          <w:szCs w:val="24"/>
        </w:rPr>
      </w:pPr>
      <w:r w:rsidRPr="00C85043">
        <w:rPr>
          <w:rFonts w:ascii="Garamond" w:hAnsi="Garamond" w:cs="Arial"/>
          <w:bCs/>
          <w:sz w:val="24"/>
          <w:szCs w:val="24"/>
        </w:rPr>
        <w:t>sprzeciw.</w:t>
      </w:r>
    </w:p>
    <w:p w:rsidR="00245A65" w:rsidRDefault="00245A65" w:rsidP="00245A65">
      <w:pPr>
        <w:pStyle w:val="Akapitzlist"/>
        <w:spacing w:after="0" w:line="360" w:lineRule="auto"/>
        <w:ind w:left="851"/>
        <w:jc w:val="both"/>
        <w:outlineLvl w:val="0"/>
        <w:rPr>
          <w:rFonts w:ascii="Garamond" w:hAnsi="Garamond" w:cs="Arial"/>
          <w:bCs/>
          <w:sz w:val="24"/>
          <w:szCs w:val="24"/>
        </w:rPr>
      </w:pPr>
    </w:p>
    <w:p w:rsidR="00D10389" w:rsidRPr="00245A65" w:rsidRDefault="00D10389" w:rsidP="00245A65">
      <w:pPr>
        <w:pStyle w:val="Akapitzlist"/>
        <w:numPr>
          <w:ilvl w:val="0"/>
          <w:numId w:val="11"/>
        </w:numPr>
        <w:spacing w:after="0" w:line="360" w:lineRule="auto"/>
        <w:ind w:left="709" w:hanging="142"/>
        <w:jc w:val="both"/>
        <w:outlineLvl w:val="0"/>
        <w:rPr>
          <w:rFonts w:ascii="Garamond" w:hAnsi="Garamond" w:cs="Arial"/>
          <w:bCs/>
          <w:sz w:val="24"/>
          <w:szCs w:val="24"/>
        </w:rPr>
      </w:pPr>
      <w:r w:rsidRPr="00245A65">
        <w:rPr>
          <w:rFonts w:ascii="Garamond" w:hAnsi="Garamond" w:cs="Arial"/>
          <w:b/>
          <w:bCs/>
          <w:sz w:val="24"/>
          <w:szCs w:val="24"/>
        </w:rPr>
        <w:t>Środek zaskarżenia od orzeczenia re</w:t>
      </w:r>
      <w:r w:rsidR="00245A65">
        <w:rPr>
          <w:rFonts w:ascii="Garamond" w:hAnsi="Garamond" w:cs="Arial"/>
          <w:b/>
          <w:bCs/>
          <w:sz w:val="24"/>
          <w:szCs w:val="24"/>
        </w:rPr>
        <w:t xml:space="preserve">ferendarza sądowego przysługuje </w:t>
      </w:r>
      <w:r w:rsidRPr="00245A65">
        <w:rPr>
          <w:rFonts w:ascii="Garamond" w:hAnsi="Garamond" w:cs="Arial"/>
          <w:b/>
          <w:bCs/>
          <w:sz w:val="24"/>
          <w:szCs w:val="24"/>
        </w:rPr>
        <w:t>według kodeksu karnego:</w:t>
      </w:r>
    </w:p>
    <w:p w:rsidR="00D10389" w:rsidRPr="00625289" w:rsidRDefault="00D10389" w:rsidP="00F42486">
      <w:pPr>
        <w:pStyle w:val="Akapitzlist"/>
        <w:numPr>
          <w:ilvl w:val="0"/>
          <w:numId w:val="62"/>
        </w:numPr>
        <w:spacing w:after="0" w:line="360" w:lineRule="auto"/>
        <w:ind w:left="851" w:hanging="284"/>
        <w:jc w:val="both"/>
        <w:outlineLvl w:val="0"/>
        <w:rPr>
          <w:rFonts w:ascii="Garamond" w:hAnsi="Garamond" w:cs="Arial"/>
          <w:bCs/>
          <w:sz w:val="24"/>
          <w:szCs w:val="24"/>
        </w:rPr>
      </w:pPr>
      <w:r w:rsidRPr="00625289">
        <w:rPr>
          <w:rFonts w:ascii="Garamond" w:hAnsi="Garamond" w:cs="Arial"/>
          <w:bCs/>
          <w:sz w:val="24"/>
          <w:szCs w:val="24"/>
        </w:rPr>
        <w:t>stronom, a także osobie pokrzywdzonej, chyba że ustawa stanowi inaczej;</w:t>
      </w:r>
    </w:p>
    <w:p w:rsidR="00D10389" w:rsidRPr="00625289" w:rsidRDefault="00D10389" w:rsidP="00F42486">
      <w:pPr>
        <w:pStyle w:val="Akapitzlist"/>
        <w:numPr>
          <w:ilvl w:val="0"/>
          <w:numId w:val="62"/>
        </w:numPr>
        <w:spacing w:after="0" w:line="360" w:lineRule="auto"/>
        <w:ind w:left="851" w:hanging="284"/>
        <w:jc w:val="both"/>
        <w:outlineLvl w:val="0"/>
        <w:rPr>
          <w:rFonts w:ascii="Garamond" w:hAnsi="Garamond" w:cs="Arial"/>
          <w:bCs/>
          <w:sz w:val="24"/>
          <w:szCs w:val="24"/>
        </w:rPr>
      </w:pPr>
      <w:r w:rsidRPr="00625289">
        <w:rPr>
          <w:rFonts w:ascii="Garamond" w:hAnsi="Garamond" w:cs="Arial"/>
          <w:bCs/>
          <w:sz w:val="24"/>
          <w:szCs w:val="24"/>
        </w:rPr>
        <w:t>stronom, a także osobie, której postanowienie bezpośrednio dotyczy, chyba że ustawa stanowi inaczej;</w:t>
      </w:r>
    </w:p>
    <w:p w:rsidR="00D10389" w:rsidRDefault="00D10389" w:rsidP="00F42486">
      <w:pPr>
        <w:pStyle w:val="Akapitzlist"/>
        <w:numPr>
          <w:ilvl w:val="0"/>
          <w:numId w:val="62"/>
        </w:numPr>
        <w:spacing w:after="0" w:line="360" w:lineRule="auto"/>
        <w:ind w:left="851" w:hanging="284"/>
        <w:jc w:val="both"/>
        <w:outlineLvl w:val="0"/>
        <w:rPr>
          <w:rFonts w:ascii="Garamond" w:hAnsi="Garamond" w:cs="Arial"/>
          <w:bCs/>
          <w:sz w:val="24"/>
          <w:szCs w:val="24"/>
        </w:rPr>
      </w:pPr>
      <w:r w:rsidRPr="00625289">
        <w:rPr>
          <w:rFonts w:ascii="Garamond" w:hAnsi="Garamond" w:cs="Arial"/>
          <w:bCs/>
          <w:sz w:val="24"/>
          <w:szCs w:val="24"/>
        </w:rPr>
        <w:t>stronom, a także obrońcy i pełnomocnikowi.</w:t>
      </w:r>
    </w:p>
    <w:p w:rsidR="0058468B" w:rsidRPr="00625289" w:rsidRDefault="0058468B" w:rsidP="0058468B">
      <w:pPr>
        <w:pStyle w:val="Akapitzlist"/>
        <w:spacing w:after="0" w:line="360" w:lineRule="auto"/>
        <w:ind w:left="851"/>
        <w:jc w:val="both"/>
        <w:outlineLvl w:val="0"/>
        <w:rPr>
          <w:rFonts w:ascii="Garamond" w:hAnsi="Garamond" w:cs="Arial"/>
          <w:bCs/>
          <w:sz w:val="24"/>
          <w:szCs w:val="24"/>
        </w:rPr>
      </w:pPr>
    </w:p>
    <w:p w:rsidR="00D10389" w:rsidRPr="00F42486" w:rsidRDefault="00245A65" w:rsidP="00F42486">
      <w:pPr>
        <w:pStyle w:val="Akapitzlist"/>
        <w:numPr>
          <w:ilvl w:val="0"/>
          <w:numId w:val="11"/>
        </w:numPr>
        <w:spacing w:after="0" w:line="360" w:lineRule="auto"/>
        <w:ind w:left="851" w:hanging="284"/>
        <w:jc w:val="both"/>
        <w:rPr>
          <w:rFonts w:ascii="Garamond" w:hAnsi="Garamond" w:cs="Arial"/>
          <w:b/>
          <w:bCs/>
          <w:sz w:val="24"/>
          <w:szCs w:val="24"/>
        </w:rPr>
      </w:pPr>
      <w:r>
        <w:rPr>
          <w:rFonts w:ascii="Garamond" w:hAnsi="Garamond" w:cs="Arial"/>
          <w:b/>
          <w:bCs/>
          <w:sz w:val="24"/>
          <w:szCs w:val="24"/>
        </w:rPr>
        <w:t xml:space="preserve"> </w:t>
      </w:r>
      <w:r w:rsidR="00D10389" w:rsidRPr="00F42486">
        <w:rPr>
          <w:rFonts w:ascii="Garamond" w:hAnsi="Garamond" w:cs="Arial"/>
          <w:b/>
          <w:bCs/>
          <w:sz w:val="24"/>
          <w:szCs w:val="24"/>
        </w:rPr>
        <w:t>Długość terminu zasiedzenia nieruchomości:</w:t>
      </w:r>
    </w:p>
    <w:p w:rsidR="00D10389" w:rsidRPr="004F294B" w:rsidRDefault="00D10389" w:rsidP="00F42486">
      <w:pPr>
        <w:numPr>
          <w:ilvl w:val="0"/>
          <w:numId w:val="1"/>
        </w:numPr>
        <w:spacing w:after="0"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wynosi 10 lat w dobrej wierze i 20 lat w złej wierze,</w:t>
      </w:r>
    </w:p>
    <w:p w:rsidR="00D10389" w:rsidRPr="004F294B" w:rsidRDefault="00D10389" w:rsidP="00F42486">
      <w:pPr>
        <w:numPr>
          <w:ilvl w:val="0"/>
          <w:numId w:val="1"/>
        </w:numPr>
        <w:spacing w:after="0"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zależy od dobrej lub złej wiary w chwili objęcia w posiadanie samoistne,</w:t>
      </w:r>
    </w:p>
    <w:p w:rsidR="00245A65" w:rsidRDefault="00D10389" w:rsidP="00245A65">
      <w:pPr>
        <w:numPr>
          <w:ilvl w:val="0"/>
          <w:numId w:val="1"/>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 xml:space="preserve">wydłuża się w przypadku powzięcia przez zasiadującego wiedzy o tym, że nie jest jej właścicielem. </w:t>
      </w:r>
    </w:p>
    <w:p w:rsidR="00245A65" w:rsidRDefault="00245A65" w:rsidP="00245A65">
      <w:pPr>
        <w:spacing w:line="360" w:lineRule="auto"/>
        <w:ind w:left="567"/>
        <w:contextualSpacing/>
        <w:jc w:val="both"/>
        <w:rPr>
          <w:rFonts w:ascii="Garamond" w:hAnsi="Garamond" w:cs="Arial"/>
          <w:bCs/>
          <w:sz w:val="24"/>
          <w:szCs w:val="24"/>
        </w:rPr>
      </w:pPr>
    </w:p>
    <w:p w:rsidR="00245A65" w:rsidRDefault="00245A65" w:rsidP="00245A65">
      <w:pPr>
        <w:spacing w:line="360" w:lineRule="auto"/>
        <w:ind w:left="567"/>
        <w:contextualSpacing/>
        <w:jc w:val="both"/>
        <w:rPr>
          <w:rFonts w:ascii="Garamond" w:hAnsi="Garamond" w:cs="Arial"/>
          <w:bCs/>
          <w:sz w:val="24"/>
          <w:szCs w:val="24"/>
        </w:rPr>
      </w:pPr>
    </w:p>
    <w:p w:rsidR="00245A65" w:rsidRDefault="00245A65" w:rsidP="00245A65">
      <w:pPr>
        <w:spacing w:line="360" w:lineRule="auto"/>
        <w:ind w:left="567"/>
        <w:contextualSpacing/>
        <w:jc w:val="both"/>
        <w:rPr>
          <w:rFonts w:ascii="Garamond" w:hAnsi="Garamond" w:cs="Arial"/>
          <w:bCs/>
          <w:sz w:val="24"/>
          <w:szCs w:val="24"/>
        </w:rPr>
      </w:pPr>
    </w:p>
    <w:p w:rsidR="00245A65" w:rsidRPr="00245A65" w:rsidRDefault="00245A65" w:rsidP="00245A65">
      <w:pPr>
        <w:spacing w:line="360" w:lineRule="auto"/>
        <w:ind w:left="567"/>
        <w:contextualSpacing/>
        <w:jc w:val="both"/>
        <w:rPr>
          <w:rFonts w:ascii="Garamond" w:hAnsi="Garamond" w:cs="Arial"/>
          <w:bCs/>
          <w:sz w:val="24"/>
          <w:szCs w:val="24"/>
        </w:rPr>
      </w:pPr>
    </w:p>
    <w:p w:rsidR="00D10389" w:rsidRPr="00245A65" w:rsidRDefault="00D10389" w:rsidP="00D012B4">
      <w:pPr>
        <w:pStyle w:val="Akapitzlist"/>
        <w:numPr>
          <w:ilvl w:val="0"/>
          <w:numId w:val="11"/>
        </w:numPr>
        <w:spacing w:after="0" w:line="360" w:lineRule="auto"/>
        <w:ind w:left="851" w:hanging="425"/>
        <w:rPr>
          <w:rFonts w:ascii="Garamond" w:hAnsi="Garamond" w:cs="Arial"/>
          <w:b/>
          <w:bCs/>
          <w:sz w:val="24"/>
          <w:szCs w:val="24"/>
        </w:rPr>
      </w:pPr>
      <w:r w:rsidRPr="00245A65">
        <w:rPr>
          <w:rFonts w:ascii="Garamond" w:hAnsi="Garamond" w:cs="Arial"/>
          <w:b/>
          <w:bCs/>
          <w:sz w:val="24"/>
          <w:szCs w:val="24"/>
        </w:rPr>
        <w:t>Współwłaściciel:</w:t>
      </w:r>
    </w:p>
    <w:p w:rsidR="00D10389" w:rsidRPr="004F294B" w:rsidRDefault="00D10389" w:rsidP="00245A65">
      <w:pPr>
        <w:numPr>
          <w:ilvl w:val="0"/>
          <w:numId w:val="63"/>
        </w:numPr>
        <w:spacing w:after="0"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może zbyć swój udział wyłącznie innym współwłaścicielom,</w:t>
      </w:r>
    </w:p>
    <w:p w:rsidR="00D10389" w:rsidRPr="004F294B" w:rsidRDefault="00D10389" w:rsidP="00245A65">
      <w:pPr>
        <w:numPr>
          <w:ilvl w:val="0"/>
          <w:numId w:val="63"/>
        </w:numPr>
        <w:spacing w:after="0"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może wytaczać samodzielnie powództwo windykacyjne,</w:t>
      </w:r>
    </w:p>
    <w:p w:rsidR="00D10389" w:rsidRPr="004F294B" w:rsidRDefault="00D10389" w:rsidP="00245A65">
      <w:pPr>
        <w:numPr>
          <w:ilvl w:val="0"/>
          <w:numId w:val="63"/>
        </w:numPr>
        <w:spacing w:after="0"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może podejmować czynności zwykłego zarządu rzeczą za zgodą wszystkich współwłaścicieli.</w:t>
      </w:r>
    </w:p>
    <w:p w:rsidR="00D10389" w:rsidRPr="004F294B" w:rsidRDefault="00D10389" w:rsidP="00D012B4">
      <w:pPr>
        <w:spacing w:after="0" w:line="360" w:lineRule="auto"/>
        <w:contextualSpacing/>
        <w:jc w:val="both"/>
        <w:rPr>
          <w:rFonts w:ascii="Garamond" w:hAnsi="Garamond" w:cs="Arial"/>
          <w:b/>
          <w:bCs/>
          <w:sz w:val="24"/>
          <w:szCs w:val="24"/>
        </w:rPr>
      </w:pPr>
    </w:p>
    <w:p w:rsidR="00D10389" w:rsidRPr="004F294B" w:rsidRDefault="00D10389" w:rsidP="00D012B4">
      <w:pPr>
        <w:pStyle w:val="Akapitzlist"/>
        <w:numPr>
          <w:ilvl w:val="0"/>
          <w:numId w:val="11"/>
        </w:numPr>
        <w:spacing w:after="0" w:line="360" w:lineRule="auto"/>
        <w:ind w:left="851" w:hanging="425"/>
        <w:jc w:val="both"/>
        <w:rPr>
          <w:rFonts w:ascii="Garamond" w:hAnsi="Garamond" w:cs="Arial"/>
          <w:b/>
          <w:bCs/>
          <w:sz w:val="24"/>
          <w:szCs w:val="24"/>
        </w:rPr>
      </w:pPr>
      <w:r w:rsidRPr="004F294B">
        <w:rPr>
          <w:rFonts w:ascii="Garamond" w:hAnsi="Garamond" w:cs="Arial"/>
          <w:b/>
          <w:bCs/>
          <w:sz w:val="24"/>
          <w:szCs w:val="24"/>
        </w:rPr>
        <w:t>Posiadanie samoistne:</w:t>
      </w:r>
    </w:p>
    <w:p w:rsidR="00D10389" w:rsidRPr="004F294B" w:rsidRDefault="00D10389" w:rsidP="00D012B4">
      <w:pPr>
        <w:numPr>
          <w:ilvl w:val="0"/>
          <w:numId w:val="3"/>
        </w:numPr>
        <w:spacing w:after="0"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 xml:space="preserve">może być wykonywane tylko osobiście, </w:t>
      </w:r>
    </w:p>
    <w:p w:rsidR="00D10389" w:rsidRPr="004F294B" w:rsidRDefault="00D10389" w:rsidP="00D012B4">
      <w:pPr>
        <w:numPr>
          <w:ilvl w:val="0"/>
          <w:numId w:val="3"/>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może dotyczyć tylko nieruchomości,</w:t>
      </w:r>
    </w:p>
    <w:p w:rsidR="00D10389" w:rsidRPr="004F294B" w:rsidRDefault="00D10389" w:rsidP="00D012B4">
      <w:pPr>
        <w:numPr>
          <w:ilvl w:val="0"/>
          <w:numId w:val="3"/>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może zostać ustalone w oparciu o domniemanie.</w:t>
      </w:r>
    </w:p>
    <w:p w:rsidR="00D10389" w:rsidRPr="004F294B" w:rsidRDefault="00D10389" w:rsidP="00125A64">
      <w:pPr>
        <w:spacing w:line="360" w:lineRule="auto"/>
        <w:ind w:left="851" w:hanging="425"/>
        <w:contextualSpacing/>
        <w:jc w:val="both"/>
        <w:rPr>
          <w:rFonts w:asciiTheme="minorHAnsi" w:eastAsiaTheme="minorHAnsi" w:hAnsiTheme="minorHAnsi" w:cstheme="minorBidi"/>
          <w:sz w:val="24"/>
          <w:szCs w:val="24"/>
        </w:rPr>
      </w:pPr>
    </w:p>
    <w:p w:rsidR="00D10389" w:rsidRPr="004F294B" w:rsidRDefault="00D10389" w:rsidP="00125A64">
      <w:pPr>
        <w:numPr>
          <w:ilvl w:val="0"/>
          <w:numId w:val="11"/>
        </w:numPr>
        <w:spacing w:line="360" w:lineRule="auto"/>
        <w:ind w:left="851" w:hanging="425"/>
        <w:contextualSpacing/>
        <w:jc w:val="both"/>
        <w:rPr>
          <w:rFonts w:ascii="Garamond" w:hAnsi="Garamond" w:cs="Arial"/>
          <w:b/>
          <w:bCs/>
          <w:sz w:val="24"/>
          <w:szCs w:val="24"/>
        </w:rPr>
      </w:pPr>
      <w:r w:rsidRPr="004F294B">
        <w:rPr>
          <w:rFonts w:ascii="Garamond" w:hAnsi="Garamond" w:cs="Arial"/>
          <w:b/>
          <w:bCs/>
          <w:sz w:val="24"/>
          <w:szCs w:val="24"/>
        </w:rPr>
        <w:t>W przypadku zastrzeżenia w umowie odsetek w wysokości odsetek maksymalnych powiększonych o 1 punkt procentowy:</w:t>
      </w:r>
    </w:p>
    <w:p w:rsidR="00D10389" w:rsidRPr="004F294B" w:rsidRDefault="00D10389" w:rsidP="00D012B4">
      <w:pPr>
        <w:numPr>
          <w:ilvl w:val="0"/>
          <w:numId w:val="4"/>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umowa jest w całości nieważna,</w:t>
      </w:r>
    </w:p>
    <w:p w:rsidR="00D10389" w:rsidRPr="004F294B" w:rsidRDefault="00D10389" w:rsidP="00D012B4">
      <w:pPr>
        <w:numPr>
          <w:ilvl w:val="0"/>
          <w:numId w:val="4"/>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należą się odsetki maksymalne,</w:t>
      </w:r>
    </w:p>
    <w:p w:rsidR="00D10389" w:rsidRPr="004F294B" w:rsidRDefault="00D10389" w:rsidP="00D012B4">
      <w:pPr>
        <w:numPr>
          <w:ilvl w:val="0"/>
          <w:numId w:val="4"/>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 xml:space="preserve">dopuszczalne jest zbadanie braku wyzysku zobowiązanego do zapłaty odsetek </w:t>
      </w:r>
      <w:r w:rsidRPr="004F294B">
        <w:rPr>
          <w:rFonts w:ascii="Garamond" w:hAnsi="Garamond" w:cs="Arial"/>
          <w:bCs/>
          <w:sz w:val="24"/>
          <w:szCs w:val="24"/>
        </w:rPr>
        <w:br/>
        <w:t>i utrzymanie w mocy klauzuli odsetkowej.</w:t>
      </w:r>
    </w:p>
    <w:p w:rsidR="00D10389" w:rsidRPr="004F294B" w:rsidRDefault="00D10389" w:rsidP="00D10389">
      <w:pPr>
        <w:spacing w:line="360" w:lineRule="auto"/>
        <w:ind w:left="720"/>
        <w:contextualSpacing/>
        <w:jc w:val="both"/>
        <w:rPr>
          <w:rFonts w:asciiTheme="minorHAnsi" w:eastAsiaTheme="minorHAnsi" w:hAnsiTheme="minorHAnsi" w:cstheme="minorBidi"/>
          <w:sz w:val="24"/>
          <w:szCs w:val="24"/>
        </w:rPr>
      </w:pPr>
    </w:p>
    <w:p w:rsidR="00D10389" w:rsidRPr="004F294B" w:rsidRDefault="00D10389" w:rsidP="0008389B">
      <w:pPr>
        <w:numPr>
          <w:ilvl w:val="0"/>
          <w:numId w:val="11"/>
        </w:numPr>
        <w:spacing w:line="360" w:lineRule="auto"/>
        <w:ind w:left="851" w:hanging="425"/>
        <w:contextualSpacing/>
        <w:jc w:val="both"/>
        <w:rPr>
          <w:rFonts w:ascii="Garamond" w:hAnsi="Garamond" w:cs="Arial"/>
          <w:b/>
          <w:bCs/>
          <w:sz w:val="24"/>
          <w:szCs w:val="24"/>
        </w:rPr>
      </w:pPr>
      <w:r w:rsidRPr="004F294B">
        <w:rPr>
          <w:rFonts w:ascii="Garamond" w:hAnsi="Garamond" w:cs="Arial"/>
          <w:b/>
          <w:bCs/>
          <w:sz w:val="24"/>
          <w:szCs w:val="24"/>
        </w:rPr>
        <w:t>Odpowiedzialność bezpodstawnie wzbogaconego:</w:t>
      </w:r>
    </w:p>
    <w:p w:rsidR="00D10389" w:rsidRPr="004F294B" w:rsidRDefault="00D10389" w:rsidP="0008389B">
      <w:pPr>
        <w:numPr>
          <w:ilvl w:val="0"/>
          <w:numId w:val="5"/>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jest zależna od stopnia jego zawinienia,</w:t>
      </w:r>
    </w:p>
    <w:p w:rsidR="00D10389" w:rsidRPr="004F294B" w:rsidRDefault="00D10389" w:rsidP="0008389B">
      <w:pPr>
        <w:numPr>
          <w:ilvl w:val="0"/>
          <w:numId w:val="5"/>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jest zawsze ustalana w pieniądzu,</w:t>
      </w:r>
    </w:p>
    <w:p w:rsidR="00125A64" w:rsidRDefault="00D10389" w:rsidP="0008389B">
      <w:pPr>
        <w:numPr>
          <w:ilvl w:val="0"/>
          <w:numId w:val="5"/>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może polegać na wydaniu wzbogacenia w naturze.</w:t>
      </w:r>
    </w:p>
    <w:p w:rsidR="0008389B" w:rsidRPr="0008389B" w:rsidRDefault="0008389B" w:rsidP="0008389B">
      <w:pPr>
        <w:spacing w:line="360" w:lineRule="auto"/>
        <w:ind w:left="851"/>
        <w:contextualSpacing/>
        <w:jc w:val="both"/>
        <w:rPr>
          <w:rFonts w:ascii="Garamond" w:hAnsi="Garamond" w:cs="Arial"/>
          <w:bCs/>
          <w:sz w:val="24"/>
          <w:szCs w:val="24"/>
        </w:rPr>
      </w:pPr>
    </w:p>
    <w:p w:rsidR="00D10389" w:rsidRPr="004F294B" w:rsidRDefault="00D10389" w:rsidP="0008389B">
      <w:pPr>
        <w:pStyle w:val="Akapitzlist"/>
        <w:numPr>
          <w:ilvl w:val="0"/>
          <w:numId w:val="11"/>
        </w:numPr>
        <w:tabs>
          <w:tab w:val="left" w:pos="709"/>
        </w:tabs>
        <w:spacing w:after="0" w:line="360" w:lineRule="auto"/>
        <w:ind w:left="851" w:hanging="425"/>
        <w:jc w:val="both"/>
        <w:rPr>
          <w:rFonts w:ascii="Garamond" w:hAnsi="Garamond" w:cs="Arial"/>
          <w:b/>
          <w:bCs/>
          <w:sz w:val="24"/>
          <w:szCs w:val="24"/>
        </w:rPr>
      </w:pPr>
      <w:r w:rsidRPr="004F294B">
        <w:rPr>
          <w:rFonts w:ascii="Garamond" w:hAnsi="Garamond" w:cs="Arial"/>
          <w:b/>
          <w:bCs/>
          <w:sz w:val="24"/>
          <w:szCs w:val="24"/>
        </w:rPr>
        <w:t>W postępowaniu cywilnym: po wniesieniu zarzutów od nakazu zapłaty w postępowaniu nakazowym</w:t>
      </w:r>
    </w:p>
    <w:p w:rsidR="00D10389" w:rsidRPr="004F294B" w:rsidRDefault="00D10389" w:rsidP="0008389B">
      <w:pPr>
        <w:numPr>
          <w:ilvl w:val="0"/>
          <w:numId w:val="6"/>
        </w:numPr>
        <w:spacing w:after="0"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niedopuszczalne jest powództwo wzajemne,</w:t>
      </w:r>
    </w:p>
    <w:p w:rsidR="00D10389" w:rsidRPr="004F294B" w:rsidRDefault="00D10389" w:rsidP="0008389B">
      <w:pPr>
        <w:numPr>
          <w:ilvl w:val="0"/>
          <w:numId w:val="6"/>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nakaz zapłaty traci moc,</w:t>
      </w:r>
    </w:p>
    <w:p w:rsidR="00D10389" w:rsidRPr="004F294B" w:rsidRDefault="00D10389" w:rsidP="0008389B">
      <w:pPr>
        <w:numPr>
          <w:ilvl w:val="0"/>
          <w:numId w:val="6"/>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dopuszczalne jest dopozwanie osoby, która powinna być stroną pozwaną.</w:t>
      </w:r>
    </w:p>
    <w:p w:rsidR="00D10389" w:rsidRPr="004F294B" w:rsidRDefault="00D10389" w:rsidP="00D10389">
      <w:pPr>
        <w:spacing w:line="360" w:lineRule="auto"/>
        <w:ind w:left="720"/>
        <w:contextualSpacing/>
        <w:jc w:val="both"/>
        <w:rPr>
          <w:rFonts w:ascii="Garamond" w:hAnsi="Garamond" w:cs="Arial"/>
          <w:bCs/>
          <w:sz w:val="24"/>
          <w:szCs w:val="24"/>
        </w:rPr>
      </w:pPr>
    </w:p>
    <w:p w:rsidR="00D10389" w:rsidRPr="004F294B" w:rsidRDefault="00D10389" w:rsidP="0008389B">
      <w:pPr>
        <w:numPr>
          <w:ilvl w:val="0"/>
          <w:numId w:val="11"/>
        </w:numPr>
        <w:spacing w:after="0" w:line="360" w:lineRule="auto"/>
        <w:ind w:left="851" w:hanging="425"/>
        <w:contextualSpacing/>
        <w:jc w:val="both"/>
        <w:rPr>
          <w:rFonts w:ascii="Garamond" w:hAnsi="Garamond" w:cs="Arial"/>
          <w:b/>
          <w:bCs/>
          <w:sz w:val="24"/>
          <w:szCs w:val="24"/>
        </w:rPr>
      </w:pPr>
      <w:r w:rsidRPr="004F294B">
        <w:rPr>
          <w:rFonts w:ascii="Garamond" w:hAnsi="Garamond" w:cs="Arial"/>
          <w:b/>
          <w:bCs/>
          <w:sz w:val="24"/>
          <w:szCs w:val="24"/>
        </w:rPr>
        <w:t>Referendarz sądowy w postępowaniu cywilnym:</w:t>
      </w:r>
    </w:p>
    <w:p w:rsidR="00D10389" w:rsidRPr="00984DF2" w:rsidRDefault="00D10389" w:rsidP="0008389B">
      <w:pPr>
        <w:pStyle w:val="Akapitzlist"/>
        <w:numPr>
          <w:ilvl w:val="0"/>
          <w:numId w:val="7"/>
        </w:numPr>
        <w:spacing w:after="0" w:line="360" w:lineRule="auto"/>
        <w:ind w:left="851" w:hanging="284"/>
        <w:jc w:val="both"/>
        <w:rPr>
          <w:rFonts w:ascii="Garamond" w:hAnsi="Garamond" w:cs="Arial"/>
          <w:bCs/>
          <w:sz w:val="24"/>
          <w:szCs w:val="24"/>
        </w:rPr>
      </w:pPr>
      <w:r>
        <w:rPr>
          <w:rFonts w:ascii="Garamond" w:hAnsi="Garamond" w:cs="Arial"/>
          <w:bCs/>
          <w:sz w:val="24"/>
          <w:szCs w:val="24"/>
        </w:rPr>
        <w:t xml:space="preserve"> może wydać postanowienie</w:t>
      </w:r>
      <w:r w:rsidRPr="00984DF2">
        <w:rPr>
          <w:rFonts w:ascii="Garamond" w:hAnsi="Garamond" w:cs="Arial"/>
          <w:bCs/>
          <w:sz w:val="24"/>
          <w:szCs w:val="24"/>
        </w:rPr>
        <w:t xml:space="preserve"> w przedmiocie ustanowienia </w:t>
      </w:r>
      <w:r>
        <w:rPr>
          <w:rFonts w:ascii="Garamond" w:hAnsi="Garamond" w:cs="Arial"/>
          <w:bCs/>
          <w:sz w:val="24"/>
          <w:szCs w:val="24"/>
        </w:rPr>
        <w:t xml:space="preserve">lub odmowy ustanowienia </w:t>
      </w:r>
      <w:r w:rsidRPr="00984DF2">
        <w:rPr>
          <w:rFonts w:ascii="Garamond" w:hAnsi="Garamond" w:cs="Arial"/>
          <w:bCs/>
          <w:sz w:val="24"/>
          <w:szCs w:val="24"/>
        </w:rPr>
        <w:t>pełnomocnika z urzędu,</w:t>
      </w:r>
    </w:p>
    <w:p w:rsidR="00D10389" w:rsidRPr="004F294B" w:rsidRDefault="00D10389" w:rsidP="0008389B">
      <w:pPr>
        <w:numPr>
          <w:ilvl w:val="0"/>
          <w:numId w:val="7"/>
        </w:numPr>
        <w:spacing w:line="360" w:lineRule="auto"/>
        <w:ind w:left="851" w:hanging="284"/>
        <w:contextualSpacing/>
        <w:jc w:val="both"/>
        <w:rPr>
          <w:rFonts w:ascii="Garamond" w:hAnsi="Garamond" w:cs="Arial"/>
          <w:bCs/>
          <w:sz w:val="24"/>
          <w:szCs w:val="24"/>
        </w:rPr>
      </w:pPr>
      <w:r>
        <w:rPr>
          <w:rFonts w:ascii="Garamond" w:hAnsi="Garamond" w:cs="Arial"/>
          <w:bCs/>
          <w:sz w:val="24"/>
          <w:szCs w:val="24"/>
        </w:rPr>
        <w:t xml:space="preserve">nie </w:t>
      </w:r>
      <w:r w:rsidRPr="004F294B">
        <w:rPr>
          <w:rFonts w:ascii="Garamond" w:hAnsi="Garamond" w:cs="Arial"/>
          <w:bCs/>
          <w:sz w:val="24"/>
          <w:szCs w:val="24"/>
        </w:rPr>
        <w:t>może wydać zarządzeni</w:t>
      </w:r>
      <w:r>
        <w:rPr>
          <w:rFonts w:ascii="Garamond" w:hAnsi="Garamond" w:cs="Arial"/>
          <w:bCs/>
          <w:sz w:val="24"/>
          <w:szCs w:val="24"/>
        </w:rPr>
        <w:t>a</w:t>
      </w:r>
      <w:r w:rsidRPr="004F294B">
        <w:rPr>
          <w:rFonts w:ascii="Garamond" w:hAnsi="Garamond" w:cs="Arial"/>
          <w:bCs/>
          <w:sz w:val="24"/>
          <w:szCs w:val="24"/>
        </w:rPr>
        <w:t xml:space="preserve"> o zwrocie pozwu,</w:t>
      </w:r>
    </w:p>
    <w:p w:rsidR="0008389B" w:rsidRDefault="00D10389" w:rsidP="0008389B">
      <w:pPr>
        <w:numPr>
          <w:ilvl w:val="0"/>
          <w:numId w:val="7"/>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nie może wykonywać czynności z zakresu prawa spadkowego.</w:t>
      </w:r>
    </w:p>
    <w:p w:rsidR="0008389B" w:rsidRPr="0008389B" w:rsidRDefault="0008389B" w:rsidP="0008389B">
      <w:pPr>
        <w:spacing w:line="360" w:lineRule="auto"/>
        <w:ind w:left="851"/>
        <w:contextualSpacing/>
        <w:jc w:val="both"/>
        <w:rPr>
          <w:rFonts w:ascii="Garamond" w:hAnsi="Garamond" w:cs="Arial"/>
          <w:bCs/>
          <w:sz w:val="24"/>
          <w:szCs w:val="24"/>
        </w:rPr>
      </w:pPr>
    </w:p>
    <w:p w:rsidR="00D10389" w:rsidRPr="004F294B" w:rsidRDefault="00D10389" w:rsidP="0008389B">
      <w:pPr>
        <w:pStyle w:val="Akapitzlist"/>
        <w:numPr>
          <w:ilvl w:val="0"/>
          <w:numId w:val="11"/>
        </w:numPr>
        <w:spacing w:after="0" w:line="360" w:lineRule="auto"/>
        <w:ind w:left="851" w:hanging="425"/>
        <w:jc w:val="both"/>
        <w:rPr>
          <w:rFonts w:ascii="Garamond" w:hAnsi="Garamond" w:cs="Arial"/>
          <w:b/>
          <w:bCs/>
          <w:sz w:val="24"/>
          <w:szCs w:val="24"/>
        </w:rPr>
      </w:pPr>
      <w:r w:rsidRPr="004F294B">
        <w:rPr>
          <w:rFonts w:ascii="Garamond" w:hAnsi="Garamond" w:cs="Arial"/>
          <w:b/>
          <w:bCs/>
          <w:sz w:val="24"/>
          <w:szCs w:val="24"/>
        </w:rPr>
        <w:t>Jeżeli cofnięcie pozwu zmierza do obejścia prawa sąd:</w:t>
      </w:r>
    </w:p>
    <w:p w:rsidR="00D10389" w:rsidRPr="004F294B" w:rsidRDefault="00D10389" w:rsidP="0008389B">
      <w:pPr>
        <w:numPr>
          <w:ilvl w:val="0"/>
          <w:numId w:val="8"/>
        </w:numPr>
        <w:spacing w:after="0"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uznaje cofnięcie pozwu za niedopuszczalne,</w:t>
      </w:r>
    </w:p>
    <w:p w:rsidR="00D10389" w:rsidRPr="004F294B" w:rsidRDefault="00D10389" w:rsidP="0008389B">
      <w:pPr>
        <w:numPr>
          <w:ilvl w:val="0"/>
          <w:numId w:val="8"/>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zawiadamia prokuratora,</w:t>
      </w:r>
    </w:p>
    <w:p w:rsidR="00D10389" w:rsidRPr="004F294B" w:rsidRDefault="00D10389" w:rsidP="0008389B">
      <w:pPr>
        <w:numPr>
          <w:ilvl w:val="0"/>
          <w:numId w:val="8"/>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jest związany czynnością dyspozytywną powoda.</w:t>
      </w:r>
    </w:p>
    <w:p w:rsidR="00D10389" w:rsidRPr="004F294B" w:rsidRDefault="00D10389" w:rsidP="00D10389">
      <w:pPr>
        <w:spacing w:line="360" w:lineRule="auto"/>
        <w:ind w:left="720"/>
        <w:contextualSpacing/>
        <w:jc w:val="both"/>
        <w:rPr>
          <w:rFonts w:ascii="Garamond" w:hAnsi="Garamond" w:cs="Arial"/>
          <w:bCs/>
          <w:sz w:val="24"/>
          <w:szCs w:val="24"/>
        </w:rPr>
      </w:pPr>
    </w:p>
    <w:p w:rsidR="00D10389" w:rsidRPr="004F294B" w:rsidRDefault="00D10389" w:rsidP="0008389B">
      <w:pPr>
        <w:numPr>
          <w:ilvl w:val="0"/>
          <w:numId w:val="11"/>
        </w:numPr>
        <w:spacing w:line="360" w:lineRule="auto"/>
        <w:ind w:left="851" w:hanging="425"/>
        <w:contextualSpacing/>
        <w:jc w:val="both"/>
        <w:rPr>
          <w:rFonts w:ascii="Garamond" w:hAnsi="Garamond" w:cs="Arial"/>
          <w:b/>
          <w:bCs/>
          <w:sz w:val="24"/>
          <w:szCs w:val="24"/>
        </w:rPr>
      </w:pPr>
      <w:r w:rsidRPr="004F294B">
        <w:rPr>
          <w:rFonts w:ascii="Garamond" w:hAnsi="Garamond" w:cs="Arial"/>
          <w:b/>
          <w:bCs/>
          <w:sz w:val="24"/>
          <w:szCs w:val="24"/>
        </w:rPr>
        <w:t>Fakty powszechnie znane:</w:t>
      </w:r>
    </w:p>
    <w:p w:rsidR="00D10389" w:rsidRPr="004F294B" w:rsidRDefault="00D10389" w:rsidP="0008389B">
      <w:pPr>
        <w:numPr>
          <w:ilvl w:val="0"/>
          <w:numId w:val="9"/>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nie wymagają dowodu, ale muszą być powołane przez stronę postępowania,</w:t>
      </w:r>
    </w:p>
    <w:p w:rsidR="00D10389" w:rsidRPr="004F294B" w:rsidRDefault="00D10389" w:rsidP="0008389B">
      <w:pPr>
        <w:numPr>
          <w:ilvl w:val="0"/>
          <w:numId w:val="9"/>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nie wymagają dowodu i nie muszą być powołane przez stronę postępowania,</w:t>
      </w:r>
    </w:p>
    <w:p w:rsidR="00D10389" w:rsidRPr="004F294B" w:rsidRDefault="00D10389" w:rsidP="0008389B">
      <w:pPr>
        <w:numPr>
          <w:ilvl w:val="0"/>
          <w:numId w:val="9"/>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 xml:space="preserve">nie wymagają dowodu, ale sąd z urzędu musi zwrócić na nie uwagę stron. </w:t>
      </w:r>
    </w:p>
    <w:p w:rsidR="00D10389" w:rsidRPr="004F294B" w:rsidRDefault="00D10389" w:rsidP="00D10389">
      <w:pPr>
        <w:spacing w:line="360" w:lineRule="auto"/>
        <w:ind w:left="720"/>
        <w:contextualSpacing/>
        <w:jc w:val="both"/>
        <w:rPr>
          <w:rFonts w:ascii="Garamond" w:hAnsi="Garamond" w:cs="Arial"/>
          <w:bCs/>
          <w:sz w:val="24"/>
          <w:szCs w:val="24"/>
        </w:rPr>
      </w:pPr>
    </w:p>
    <w:p w:rsidR="00D10389" w:rsidRPr="004F294B" w:rsidRDefault="00D10389" w:rsidP="0008389B">
      <w:pPr>
        <w:numPr>
          <w:ilvl w:val="0"/>
          <w:numId w:val="11"/>
        </w:numPr>
        <w:spacing w:line="360" w:lineRule="auto"/>
        <w:ind w:left="851" w:hanging="425"/>
        <w:contextualSpacing/>
        <w:jc w:val="both"/>
        <w:rPr>
          <w:rFonts w:ascii="Garamond" w:hAnsi="Garamond" w:cs="Arial"/>
          <w:b/>
          <w:bCs/>
          <w:sz w:val="24"/>
          <w:szCs w:val="24"/>
        </w:rPr>
      </w:pPr>
      <w:r w:rsidRPr="004F294B">
        <w:rPr>
          <w:rFonts w:ascii="Garamond" w:hAnsi="Garamond" w:cs="Arial"/>
          <w:b/>
          <w:bCs/>
          <w:sz w:val="24"/>
          <w:szCs w:val="24"/>
        </w:rPr>
        <w:t>Dopuszczenie dowodu z urzędu w postępowaniu cywilnym:</w:t>
      </w:r>
    </w:p>
    <w:p w:rsidR="00D10389" w:rsidRPr="004F294B" w:rsidRDefault="00D10389" w:rsidP="0008389B">
      <w:pPr>
        <w:numPr>
          <w:ilvl w:val="0"/>
          <w:numId w:val="10"/>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możliwe jest tylko w sprawach z zakresu prawa pracy,</w:t>
      </w:r>
    </w:p>
    <w:p w:rsidR="00D10389" w:rsidRPr="004F294B" w:rsidRDefault="00D10389" w:rsidP="0008389B">
      <w:pPr>
        <w:numPr>
          <w:ilvl w:val="0"/>
          <w:numId w:val="10"/>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może nastąpić tylko, gdy strona nie jest reprezentowana przez fachowego pełnomocnika,</w:t>
      </w:r>
    </w:p>
    <w:p w:rsidR="0008389B" w:rsidRPr="0008389B" w:rsidRDefault="00D10389" w:rsidP="0008389B">
      <w:pPr>
        <w:numPr>
          <w:ilvl w:val="0"/>
          <w:numId w:val="10"/>
        </w:numPr>
        <w:spacing w:line="360" w:lineRule="auto"/>
        <w:ind w:left="851" w:hanging="284"/>
        <w:contextualSpacing/>
        <w:jc w:val="both"/>
        <w:rPr>
          <w:rFonts w:ascii="Garamond" w:hAnsi="Garamond" w:cs="Arial"/>
          <w:bCs/>
          <w:sz w:val="24"/>
          <w:szCs w:val="24"/>
        </w:rPr>
      </w:pPr>
      <w:r w:rsidRPr="004F294B">
        <w:rPr>
          <w:rFonts w:ascii="Garamond" w:hAnsi="Garamond" w:cs="Arial"/>
          <w:bCs/>
          <w:sz w:val="24"/>
          <w:szCs w:val="24"/>
        </w:rPr>
        <w:t>jest dopuszczalne.</w:t>
      </w:r>
    </w:p>
    <w:p w:rsidR="00D10389" w:rsidRPr="004F294B" w:rsidRDefault="0008389B" w:rsidP="0008389B">
      <w:pPr>
        <w:pStyle w:val="Akapitzlist"/>
        <w:numPr>
          <w:ilvl w:val="0"/>
          <w:numId w:val="11"/>
        </w:numPr>
        <w:spacing w:line="360" w:lineRule="auto"/>
        <w:ind w:left="851" w:hanging="425"/>
        <w:jc w:val="both"/>
        <w:rPr>
          <w:rFonts w:ascii="Garamond" w:hAnsi="Garamond" w:cs="Arial"/>
          <w:bCs/>
          <w:sz w:val="24"/>
          <w:szCs w:val="24"/>
        </w:rPr>
      </w:pPr>
      <w:r>
        <w:rPr>
          <w:rFonts w:ascii="Garamond" w:hAnsi="Garamond" w:cs="Arial"/>
          <w:b/>
          <w:bCs/>
          <w:sz w:val="24"/>
          <w:szCs w:val="24"/>
        </w:rPr>
        <w:t xml:space="preserve"> </w:t>
      </w:r>
      <w:r w:rsidR="00D10389" w:rsidRPr="004F294B">
        <w:rPr>
          <w:rFonts w:ascii="Garamond" w:hAnsi="Garamond" w:cs="Arial"/>
          <w:b/>
          <w:bCs/>
          <w:sz w:val="24"/>
          <w:szCs w:val="24"/>
        </w:rPr>
        <w:t>Umowa o świadczenie niemożliwe zgodnie z k.c</w:t>
      </w:r>
      <w:r w:rsidR="00D10389" w:rsidRPr="004F294B">
        <w:rPr>
          <w:rFonts w:ascii="Garamond" w:hAnsi="Garamond" w:cs="Arial"/>
          <w:bCs/>
          <w:sz w:val="24"/>
          <w:szCs w:val="24"/>
        </w:rPr>
        <w:t>.:</w:t>
      </w:r>
    </w:p>
    <w:p w:rsidR="00D10389" w:rsidRPr="004F294B" w:rsidRDefault="00D10389" w:rsidP="0008389B">
      <w:pPr>
        <w:pStyle w:val="Akapitzlist"/>
        <w:numPr>
          <w:ilvl w:val="0"/>
          <w:numId w:val="13"/>
        </w:numPr>
        <w:spacing w:line="360" w:lineRule="auto"/>
        <w:ind w:left="851" w:hanging="284"/>
        <w:jc w:val="both"/>
        <w:rPr>
          <w:rFonts w:ascii="Garamond" w:hAnsi="Garamond" w:cs="Arial"/>
          <w:bCs/>
          <w:sz w:val="24"/>
          <w:szCs w:val="24"/>
        </w:rPr>
      </w:pPr>
      <w:r w:rsidRPr="004F294B">
        <w:rPr>
          <w:rFonts w:ascii="Garamond" w:hAnsi="Garamond" w:cs="Arial"/>
          <w:bCs/>
          <w:sz w:val="24"/>
          <w:szCs w:val="24"/>
        </w:rPr>
        <w:t>jest nieważna,</w:t>
      </w:r>
    </w:p>
    <w:p w:rsidR="00D10389" w:rsidRPr="004F294B" w:rsidRDefault="00D10389" w:rsidP="0008389B">
      <w:pPr>
        <w:pStyle w:val="Akapitzlist"/>
        <w:numPr>
          <w:ilvl w:val="0"/>
          <w:numId w:val="13"/>
        </w:numPr>
        <w:spacing w:line="360" w:lineRule="auto"/>
        <w:ind w:left="851" w:hanging="284"/>
        <w:jc w:val="both"/>
        <w:rPr>
          <w:rFonts w:ascii="Garamond" w:hAnsi="Garamond" w:cs="Arial"/>
          <w:bCs/>
          <w:sz w:val="24"/>
          <w:szCs w:val="24"/>
        </w:rPr>
      </w:pPr>
      <w:r w:rsidRPr="004F294B">
        <w:rPr>
          <w:rFonts w:ascii="Garamond" w:hAnsi="Garamond" w:cs="Arial"/>
          <w:bCs/>
          <w:sz w:val="24"/>
          <w:szCs w:val="24"/>
        </w:rPr>
        <w:t>jest możliwa, a strony odpowiadają wobec siebie odszkodowawczo,</w:t>
      </w:r>
    </w:p>
    <w:p w:rsidR="00D10389" w:rsidRDefault="00D10389" w:rsidP="0008389B">
      <w:pPr>
        <w:pStyle w:val="Akapitzlist"/>
        <w:numPr>
          <w:ilvl w:val="0"/>
          <w:numId w:val="13"/>
        </w:numPr>
        <w:spacing w:line="360" w:lineRule="auto"/>
        <w:ind w:left="851" w:hanging="284"/>
        <w:jc w:val="both"/>
        <w:rPr>
          <w:rFonts w:ascii="Garamond" w:hAnsi="Garamond" w:cs="Arial"/>
          <w:bCs/>
          <w:sz w:val="24"/>
          <w:szCs w:val="24"/>
        </w:rPr>
      </w:pPr>
      <w:r w:rsidRPr="004F294B">
        <w:rPr>
          <w:rFonts w:ascii="Garamond" w:hAnsi="Garamond" w:cs="Arial"/>
          <w:bCs/>
          <w:sz w:val="24"/>
          <w:szCs w:val="24"/>
        </w:rPr>
        <w:t>jest ważna, a strony odpowiadają według zasad o bezpodstawnym wzbogaceniu</w:t>
      </w:r>
    </w:p>
    <w:p w:rsidR="0008389B" w:rsidRPr="004F294B" w:rsidRDefault="0008389B" w:rsidP="0008389B">
      <w:pPr>
        <w:pStyle w:val="Akapitzlist"/>
        <w:spacing w:line="360" w:lineRule="auto"/>
        <w:ind w:left="851"/>
        <w:jc w:val="both"/>
        <w:rPr>
          <w:rFonts w:ascii="Garamond" w:hAnsi="Garamond" w:cs="Arial"/>
          <w:bCs/>
          <w:sz w:val="24"/>
          <w:szCs w:val="24"/>
        </w:rPr>
      </w:pPr>
    </w:p>
    <w:p w:rsidR="00D10389" w:rsidRPr="0008389B" w:rsidRDefault="00D10389" w:rsidP="0008389B">
      <w:pPr>
        <w:pStyle w:val="Akapitzlist"/>
        <w:numPr>
          <w:ilvl w:val="0"/>
          <w:numId w:val="11"/>
        </w:numPr>
        <w:spacing w:after="0" w:line="360" w:lineRule="auto"/>
        <w:ind w:left="851" w:hanging="425"/>
        <w:jc w:val="both"/>
        <w:rPr>
          <w:rFonts w:ascii="Garamond" w:hAnsi="Garamond" w:cs="Arial"/>
          <w:bCs/>
          <w:sz w:val="24"/>
          <w:szCs w:val="24"/>
        </w:rPr>
      </w:pPr>
      <w:r w:rsidRPr="0008389B">
        <w:rPr>
          <w:rFonts w:ascii="Garamond" w:hAnsi="Garamond" w:cs="Arial"/>
          <w:b/>
          <w:bCs/>
          <w:sz w:val="24"/>
          <w:szCs w:val="24"/>
        </w:rPr>
        <w:t>Organ egzekucyjny:</w:t>
      </w:r>
    </w:p>
    <w:p w:rsidR="00D10389" w:rsidRPr="004F294B" w:rsidRDefault="00D10389" w:rsidP="0008389B">
      <w:pPr>
        <w:numPr>
          <w:ilvl w:val="0"/>
          <w:numId w:val="14"/>
        </w:numPr>
        <w:spacing w:after="0" w:line="360" w:lineRule="auto"/>
        <w:ind w:left="851" w:hanging="284"/>
        <w:contextualSpacing/>
        <w:jc w:val="both"/>
        <w:outlineLvl w:val="0"/>
        <w:rPr>
          <w:rFonts w:ascii="Garamond" w:hAnsi="Garamond" w:cs="Arial"/>
          <w:bCs/>
          <w:sz w:val="24"/>
          <w:szCs w:val="24"/>
        </w:rPr>
      </w:pPr>
      <w:r w:rsidRPr="004F294B">
        <w:rPr>
          <w:rFonts w:ascii="Garamond" w:hAnsi="Garamond" w:cs="Arial"/>
          <w:bCs/>
          <w:sz w:val="24"/>
          <w:szCs w:val="24"/>
        </w:rPr>
        <w:t>nie jest uprawniony do badania zasadności i wymagalności obowiązku objętego tytułem wykonawczym;</w:t>
      </w:r>
    </w:p>
    <w:p w:rsidR="00D10389" w:rsidRPr="004F294B" w:rsidRDefault="00D10389" w:rsidP="0008389B">
      <w:pPr>
        <w:numPr>
          <w:ilvl w:val="0"/>
          <w:numId w:val="14"/>
        </w:numPr>
        <w:spacing w:after="0" w:line="360" w:lineRule="auto"/>
        <w:ind w:left="851" w:hanging="284"/>
        <w:contextualSpacing/>
        <w:jc w:val="both"/>
        <w:outlineLvl w:val="0"/>
        <w:rPr>
          <w:rFonts w:ascii="Garamond" w:hAnsi="Garamond" w:cs="Arial"/>
          <w:bCs/>
          <w:sz w:val="24"/>
          <w:szCs w:val="24"/>
        </w:rPr>
      </w:pPr>
      <w:r w:rsidRPr="004F294B">
        <w:rPr>
          <w:rFonts w:ascii="Garamond" w:hAnsi="Garamond" w:cs="Arial"/>
          <w:bCs/>
          <w:sz w:val="24"/>
          <w:szCs w:val="24"/>
        </w:rPr>
        <w:t>jest uprawniony do badania zasadności i wymagalności obowiązku objętego tytułem wykonawczym z urzędu;</w:t>
      </w:r>
    </w:p>
    <w:p w:rsidR="00D10389" w:rsidRDefault="00D10389" w:rsidP="0008389B">
      <w:pPr>
        <w:pStyle w:val="Akapitzlist"/>
        <w:numPr>
          <w:ilvl w:val="0"/>
          <w:numId w:val="14"/>
        </w:numPr>
        <w:spacing w:line="360" w:lineRule="auto"/>
        <w:ind w:left="851" w:hanging="284"/>
        <w:jc w:val="both"/>
        <w:rPr>
          <w:rFonts w:ascii="Garamond" w:hAnsi="Garamond" w:cs="Arial"/>
          <w:bCs/>
          <w:sz w:val="24"/>
          <w:szCs w:val="24"/>
        </w:rPr>
      </w:pPr>
      <w:r w:rsidRPr="004F294B">
        <w:rPr>
          <w:rFonts w:ascii="Garamond" w:hAnsi="Garamond" w:cs="Arial"/>
          <w:bCs/>
          <w:sz w:val="24"/>
          <w:szCs w:val="24"/>
        </w:rPr>
        <w:t>jest uprawniony do badania zasadności i wymagalności obowiązku objętego tytułem wykonawczym wyłącznie na zarzut dłużnika</w:t>
      </w:r>
    </w:p>
    <w:p w:rsidR="0008389B" w:rsidRPr="004F294B" w:rsidRDefault="0008389B" w:rsidP="0008389B">
      <w:pPr>
        <w:pStyle w:val="Akapitzlist"/>
        <w:spacing w:line="360" w:lineRule="auto"/>
        <w:ind w:left="851"/>
        <w:jc w:val="both"/>
        <w:rPr>
          <w:rFonts w:ascii="Garamond" w:hAnsi="Garamond" w:cs="Arial"/>
          <w:bCs/>
          <w:sz w:val="24"/>
          <w:szCs w:val="24"/>
        </w:rPr>
      </w:pPr>
    </w:p>
    <w:p w:rsidR="00D10389" w:rsidRPr="004F294B" w:rsidRDefault="00D10389" w:rsidP="00E873A3">
      <w:pPr>
        <w:pStyle w:val="Akapitzlist"/>
        <w:numPr>
          <w:ilvl w:val="0"/>
          <w:numId w:val="11"/>
        </w:numPr>
        <w:spacing w:line="360" w:lineRule="auto"/>
        <w:ind w:left="851" w:hanging="425"/>
        <w:jc w:val="both"/>
        <w:rPr>
          <w:rFonts w:ascii="Garamond" w:hAnsi="Garamond" w:cs="Arial"/>
          <w:bCs/>
          <w:sz w:val="24"/>
          <w:szCs w:val="24"/>
        </w:rPr>
      </w:pPr>
      <w:r w:rsidRPr="004F294B">
        <w:rPr>
          <w:rFonts w:ascii="Garamond" w:hAnsi="Garamond" w:cs="Arial"/>
          <w:b/>
          <w:color w:val="000000"/>
          <w:sz w:val="24"/>
          <w:szCs w:val="24"/>
        </w:rPr>
        <w:t>Referendarz sądowy w sprawach z zakresu prawa spadkowego:</w:t>
      </w:r>
    </w:p>
    <w:p w:rsidR="00D10389" w:rsidRPr="004F294B" w:rsidRDefault="00D10389" w:rsidP="00E873A3">
      <w:pPr>
        <w:pStyle w:val="Akapitzlist"/>
        <w:numPr>
          <w:ilvl w:val="0"/>
          <w:numId w:val="15"/>
        </w:numPr>
        <w:spacing w:after="0" w:line="360" w:lineRule="auto"/>
        <w:ind w:left="851" w:hanging="284"/>
        <w:jc w:val="both"/>
        <w:outlineLvl w:val="0"/>
        <w:rPr>
          <w:rFonts w:ascii="Garamond" w:hAnsi="Garamond" w:cs="Arial"/>
          <w:color w:val="000000"/>
          <w:sz w:val="24"/>
          <w:szCs w:val="24"/>
        </w:rPr>
      </w:pPr>
      <w:r w:rsidRPr="004F294B">
        <w:rPr>
          <w:rFonts w:ascii="Garamond" w:hAnsi="Garamond" w:cs="Arial"/>
          <w:color w:val="000000"/>
          <w:sz w:val="24"/>
          <w:szCs w:val="24"/>
        </w:rPr>
        <w:t>nie może wykonywać czynności;</w:t>
      </w:r>
    </w:p>
    <w:p w:rsidR="00D10389" w:rsidRPr="004F294B" w:rsidRDefault="00D10389" w:rsidP="00E873A3">
      <w:pPr>
        <w:pStyle w:val="Akapitzlist"/>
        <w:numPr>
          <w:ilvl w:val="0"/>
          <w:numId w:val="15"/>
        </w:numPr>
        <w:spacing w:after="0" w:line="360" w:lineRule="auto"/>
        <w:ind w:left="851" w:hanging="284"/>
        <w:jc w:val="both"/>
        <w:outlineLvl w:val="0"/>
        <w:rPr>
          <w:rFonts w:ascii="Garamond" w:hAnsi="Garamond" w:cs="Arial"/>
          <w:color w:val="000000"/>
          <w:sz w:val="24"/>
          <w:szCs w:val="24"/>
        </w:rPr>
      </w:pPr>
      <w:r w:rsidRPr="004F294B">
        <w:rPr>
          <w:rFonts w:ascii="Garamond" w:hAnsi="Garamond" w:cs="Arial"/>
          <w:color w:val="000000"/>
          <w:sz w:val="24"/>
          <w:szCs w:val="24"/>
        </w:rPr>
        <w:t>może wykonywać czynności z wyłączeniem prowadzenia rozprawy, zabezpieczenia spadku oraz przesłuchania świadków testamentu ustnego;</w:t>
      </w:r>
    </w:p>
    <w:p w:rsidR="00D10389" w:rsidRDefault="00D10389" w:rsidP="00E873A3">
      <w:pPr>
        <w:pStyle w:val="Akapitzlist"/>
        <w:numPr>
          <w:ilvl w:val="0"/>
          <w:numId w:val="15"/>
        </w:numPr>
        <w:spacing w:after="0" w:line="360" w:lineRule="auto"/>
        <w:ind w:left="851" w:hanging="284"/>
        <w:jc w:val="both"/>
        <w:outlineLvl w:val="0"/>
        <w:rPr>
          <w:rFonts w:ascii="Garamond" w:hAnsi="Garamond" w:cs="Arial"/>
          <w:color w:val="000000"/>
          <w:sz w:val="24"/>
          <w:szCs w:val="24"/>
        </w:rPr>
      </w:pPr>
      <w:r w:rsidRPr="004F294B">
        <w:rPr>
          <w:rFonts w:ascii="Garamond" w:hAnsi="Garamond" w:cs="Arial"/>
          <w:color w:val="000000"/>
          <w:sz w:val="24"/>
          <w:szCs w:val="24"/>
        </w:rPr>
        <w:t>może wykonywać czynności z wyłączeniem prowadzenia rozprawy.</w:t>
      </w:r>
    </w:p>
    <w:p w:rsidR="00E873A3" w:rsidRPr="004F294B" w:rsidRDefault="00E873A3" w:rsidP="00E873A3">
      <w:pPr>
        <w:pStyle w:val="Akapitzlist"/>
        <w:spacing w:after="0" w:line="360" w:lineRule="auto"/>
        <w:ind w:left="851"/>
        <w:jc w:val="both"/>
        <w:outlineLvl w:val="0"/>
        <w:rPr>
          <w:rFonts w:ascii="Garamond" w:hAnsi="Garamond" w:cs="Arial"/>
          <w:color w:val="000000"/>
          <w:sz w:val="24"/>
          <w:szCs w:val="24"/>
        </w:rPr>
      </w:pPr>
    </w:p>
    <w:p w:rsidR="00D10389" w:rsidRPr="004F294B" w:rsidRDefault="00D10389" w:rsidP="00E873A3">
      <w:pPr>
        <w:pStyle w:val="Akapitzlist"/>
        <w:numPr>
          <w:ilvl w:val="0"/>
          <w:numId w:val="11"/>
        </w:numPr>
        <w:spacing w:after="0" w:line="360" w:lineRule="auto"/>
        <w:ind w:left="851" w:hanging="425"/>
        <w:jc w:val="both"/>
        <w:outlineLvl w:val="0"/>
        <w:rPr>
          <w:rFonts w:ascii="Garamond" w:hAnsi="Garamond" w:cstheme="minorHAnsi"/>
          <w:b/>
          <w:bCs/>
          <w:sz w:val="24"/>
          <w:szCs w:val="24"/>
        </w:rPr>
      </w:pPr>
      <w:r w:rsidRPr="004F294B">
        <w:rPr>
          <w:rFonts w:ascii="Garamond" w:hAnsi="Garamond" w:cstheme="minorHAnsi"/>
          <w:b/>
          <w:bCs/>
          <w:sz w:val="24"/>
          <w:szCs w:val="24"/>
        </w:rPr>
        <w:t>Skargę na czynności komornika:</w:t>
      </w:r>
    </w:p>
    <w:p w:rsidR="00D10389" w:rsidRPr="004F294B" w:rsidRDefault="00D10389" w:rsidP="00E873A3">
      <w:pPr>
        <w:numPr>
          <w:ilvl w:val="0"/>
          <w:numId w:val="16"/>
        </w:numPr>
        <w:spacing w:after="0" w:line="360" w:lineRule="auto"/>
        <w:ind w:left="851" w:hanging="284"/>
        <w:contextualSpacing/>
        <w:jc w:val="both"/>
        <w:outlineLvl w:val="0"/>
        <w:rPr>
          <w:rFonts w:ascii="Garamond" w:hAnsi="Garamond" w:cstheme="minorHAnsi"/>
          <w:bCs/>
          <w:sz w:val="24"/>
          <w:szCs w:val="24"/>
        </w:rPr>
      </w:pPr>
      <w:r w:rsidRPr="004F294B">
        <w:rPr>
          <w:rFonts w:ascii="Garamond" w:hAnsi="Garamond"/>
          <w:sz w:val="24"/>
          <w:szCs w:val="24"/>
          <w:shd w:val="clear" w:color="auto" w:fill="FFFFFF"/>
        </w:rPr>
        <w:t xml:space="preserve">zawsze wnosi się do sądu właściwego ze względu na miejsce zamieszkania dłużnika; </w:t>
      </w:r>
    </w:p>
    <w:p w:rsidR="00D10389" w:rsidRPr="004F294B" w:rsidRDefault="00D10389" w:rsidP="00E873A3">
      <w:pPr>
        <w:numPr>
          <w:ilvl w:val="0"/>
          <w:numId w:val="16"/>
        </w:numPr>
        <w:spacing w:after="0" w:line="360" w:lineRule="auto"/>
        <w:ind w:left="851" w:hanging="284"/>
        <w:contextualSpacing/>
        <w:jc w:val="both"/>
        <w:outlineLvl w:val="0"/>
        <w:rPr>
          <w:rFonts w:ascii="Garamond" w:hAnsi="Garamond" w:cstheme="minorHAnsi"/>
          <w:bCs/>
          <w:sz w:val="24"/>
          <w:szCs w:val="24"/>
        </w:rPr>
      </w:pPr>
      <w:r w:rsidRPr="004F294B">
        <w:rPr>
          <w:rFonts w:ascii="Garamond" w:hAnsi="Garamond" w:cstheme="minorHAnsi"/>
          <w:bCs/>
          <w:sz w:val="24"/>
          <w:szCs w:val="24"/>
        </w:rPr>
        <w:t>wnosi się do komornika, który dokonał czynności, a rozpoznaje ją Sąd właściwy ze względu na siedzibę kancelarii komornika;</w:t>
      </w:r>
    </w:p>
    <w:p w:rsidR="00D10389" w:rsidRPr="00E873A3" w:rsidRDefault="00D10389" w:rsidP="00E873A3">
      <w:pPr>
        <w:numPr>
          <w:ilvl w:val="0"/>
          <w:numId w:val="16"/>
        </w:numPr>
        <w:spacing w:after="0" w:line="360" w:lineRule="auto"/>
        <w:ind w:left="851" w:hanging="284"/>
        <w:contextualSpacing/>
        <w:jc w:val="both"/>
        <w:outlineLvl w:val="0"/>
        <w:rPr>
          <w:rFonts w:ascii="Garamond" w:hAnsi="Garamond" w:cstheme="minorHAnsi"/>
          <w:bCs/>
          <w:sz w:val="24"/>
          <w:szCs w:val="24"/>
        </w:rPr>
      </w:pPr>
      <w:r w:rsidRPr="004F294B">
        <w:rPr>
          <w:rFonts w:ascii="Garamond" w:hAnsi="Garamond"/>
          <w:sz w:val="24"/>
          <w:szCs w:val="24"/>
          <w:shd w:val="clear" w:color="auto" w:fill="FFFFFF"/>
        </w:rPr>
        <w:t xml:space="preserve">zawsze wnosi się do sądu właściwego ze </w:t>
      </w:r>
      <w:r w:rsidR="00E873A3">
        <w:rPr>
          <w:rFonts w:ascii="Garamond" w:hAnsi="Garamond"/>
          <w:sz w:val="24"/>
          <w:szCs w:val="24"/>
          <w:shd w:val="clear" w:color="auto" w:fill="FFFFFF"/>
        </w:rPr>
        <w:t xml:space="preserve">względu na siedzibę wierzyciela. </w:t>
      </w:r>
    </w:p>
    <w:p w:rsidR="00E873A3" w:rsidRPr="004F294B" w:rsidRDefault="00E873A3" w:rsidP="00E873A3">
      <w:pPr>
        <w:spacing w:after="0" w:line="360" w:lineRule="auto"/>
        <w:contextualSpacing/>
        <w:jc w:val="both"/>
        <w:outlineLvl w:val="0"/>
        <w:rPr>
          <w:rFonts w:ascii="Garamond" w:hAnsi="Garamond" w:cstheme="minorHAnsi"/>
          <w:bCs/>
          <w:sz w:val="24"/>
          <w:szCs w:val="24"/>
        </w:rPr>
      </w:pPr>
    </w:p>
    <w:p w:rsidR="00D10389" w:rsidRPr="004F294B" w:rsidRDefault="00D10389" w:rsidP="00E873A3">
      <w:pPr>
        <w:pStyle w:val="Akapitzlist"/>
        <w:numPr>
          <w:ilvl w:val="0"/>
          <w:numId w:val="11"/>
        </w:numPr>
        <w:spacing w:after="0" w:line="360" w:lineRule="auto"/>
        <w:ind w:left="993" w:hanging="567"/>
        <w:jc w:val="both"/>
        <w:outlineLvl w:val="0"/>
        <w:rPr>
          <w:rFonts w:ascii="Garamond" w:hAnsi="Garamond" w:cstheme="minorHAnsi"/>
          <w:b/>
          <w:bCs/>
          <w:sz w:val="24"/>
          <w:szCs w:val="24"/>
        </w:rPr>
      </w:pPr>
      <w:r w:rsidRPr="004F294B">
        <w:rPr>
          <w:rFonts w:ascii="Garamond" w:hAnsi="Garamond" w:cstheme="minorHAnsi"/>
          <w:b/>
          <w:bCs/>
          <w:sz w:val="24"/>
          <w:szCs w:val="24"/>
        </w:rPr>
        <w:t>Ograniczonym prawem rzeczowym nie jest:</w:t>
      </w:r>
    </w:p>
    <w:p w:rsidR="00D10389" w:rsidRPr="004F294B" w:rsidRDefault="00D10389" w:rsidP="00E873A3">
      <w:pPr>
        <w:numPr>
          <w:ilvl w:val="0"/>
          <w:numId w:val="17"/>
        </w:numPr>
        <w:spacing w:after="0" w:line="360" w:lineRule="auto"/>
        <w:ind w:left="851" w:hanging="284"/>
        <w:contextualSpacing/>
        <w:jc w:val="both"/>
        <w:outlineLvl w:val="0"/>
        <w:rPr>
          <w:rFonts w:ascii="Garamond" w:hAnsi="Garamond" w:cstheme="minorHAnsi"/>
          <w:bCs/>
          <w:sz w:val="24"/>
          <w:szCs w:val="24"/>
        </w:rPr>
      </w:pPr>
      <w:r w:rsidRPr="004F294B">
        <w:rPr>
          <w:rFonts w:ascii="Garamond" w:hAnsi="Garamond" w:cstheme="minorHAnsi"/>
          <w:bCs/>
          <w:sz w:val="24"/>
          <w:szCs w:val="24"/>
        </w:rPr>
        <w:t>zastaw;</w:t>
      </w:r>
    </w:p>
    <w:p w:rsidR="00D10389" w:rsidRPr="004F294B" w:rsidRDefault="00D10389" w:rsidP="00E873A3">
      <w:pPr>
        <w:numPr>
          <w:ilvl w:val="0"/>
          <w:numId w:val="17"/>
        </w:numPr>
        <w:spacing w:after="0" w:line="360" w:lineRule="auto"/>
        <w:ind w:left="851" w:hanging="284"/>
        <w:contextualSpacing/>
        <w:jc w:val="both"/>
        <w:outlineLvl w:val="0"/>
        <w:rPr>
          <w:rFonts w:ascii="Garamond" w:hAnsi="Garamond" w:cstheme="minorHAnsi"/>
          <w:bCs/>
          <w:sz w:val="24"/>
          <w:szCs w:val="24"/>
        </w:rPr>
      </w:pPr>
      <w:r w:rsidRPr="004F294B">
        <w:rPr>
          <w:rFonts w:ascii="Garamond" w:hAnsi="Garamond" w:cstheme="minorHAnsi"/>
          <w:bCs/>
          <w:sz w:val="24"/>
          <w:szCs w:val="24"/>
        </w:rPr>
        <w:t>użytkowanie wieczyste;</w:t>
      </w:r>
    </w:p>
    <w:p w:rsidR="00D10389" w:rsidRDefault="00D10389" w:rsidP="00E873A3">
      <w:pPr>
        <w:numPr>
          <w:ilvl w:val="0"/>
          <w:numId w:val="17"/>
        </w:numPr>
        <w:spacing w:after="0" w:line="360" w:lineRule="auto"/>
        <w:ind w:left="851" w:hanging="284"/>
        <w:contextualSpacing/>
        <w:jc w:val="both"/>
        <w:outlineLvl w:val="0"/>
        <w:rPr>
          <w:rFonts w:ascii="Garamond" w:hAnsi="Garamond" w:cstheme="minorHAnsi"/>
          <w:bCs/>
          <w:sz w:val="24"/>
          <w:szCs w:val="24"/>
        </w:rPr>
      </w:pPr>
      <w:r w:rsidRPr="004F294B">
        <w:rPr>
          <w:rFonts w:ascii="Garamond" w:hAnsi="Garamond" w:cstheme="minorHAnsi"/>
          <w:bCs/>
          <w:sz w:val="24"/>
          <w:szCs w:val="24"/>
        </w:rPr>
        <w:t>użytkowanie.</w:t>
      </w:r>
    </w:p>
    <w:p w:rsidR="00E873A3" w:rsidRPr="004F294B" w:rsidRDefault="00E873A3" w:rsidP="00E873A3">
      <w:pPr>
        <w:spacing w:after="0" w:line="360" w:lineRule="auto"/>
        <w:ind w:left="851"/>
        <w:contextualSpacing/>
        <w:jc w:val="both"/>
        <w:outlineLvl w:val="0"/>
        <w:rPr>
          <w:rFonts w:ascii="Garamond" w:hAnsi="Garamond" w:cstheme="minorHAnsi"/>
          <w:bCs/>
          <w:sz w:val="24"/>
          <w:szCs w:val="24"/>
        </w:rPr>
      </w:pPr>
    </w:p>
    <w:p w:rsidR="00D10389" w:rsidRPr="004F294B" w:rsidRDefault="00D10389" w:rsidP="00E873A3">
      <w:pPr>
        <w:pStyle w:val="Akapitzlist"/>
        <w:numPr>
          <w:ilvl w:val="0"/>
          <w:numId w:val="11"/>
        </w:numPr>
        <w:spacing w:after="0" w:line="360" w:lineRule="auto"/>
        <w:ind w:left="851" w:hanging="425"/>
        <w:jc w:val="both"/>
        <w:outlineLvl w:val="0"/>
        <w:rPr>
          <w:rFonts w:ascii="Garamond" w:hAnsi="Garamond" w:cstheme="minorHAnsi"/>
          <w:bCs/>
          <w:sz w:val="24"/>
          <w:szCs w:val="24"/>
        </w:rPr>
      </w:pPr>
      <w:r w:rsidRPr="004F294B">
        <w:rPr>
          <w:rFonts w:ascii="Garamond" w:hAnsi="Garamond" w:cstheme="minorHAnsi"/>
          <w:b/>
          <w:bCs/>
          <w:sz w:val="24"/>
          <w:szCs w:val="24"/>
        </w:rPr>
        <w:t xml:space="preserve">Od nakazu zapłaty w postępowaniu nakazowym przysługuje: </w:t>
      </w:r>
    </w:p>
    <w:p w:rsidR="00D10389" w:rsidRPr="004F294B" w:rsidRDefault="00D10389" w:rsidP="00E873A3">
      <w:pPr>
        <w:numPr>
          <w:ilvl w:val="0"/>
          <w:numId w:val="18"/>
        </w:numPr>
        <w:spacing w:after="0" w:line="360" w:lineRule="auto"/>
        <w:ind w:left="851" w:hanging="284"/>
        <w:contextualSpacing/>
        <w:jc w:val="both"/>
        <w:outlineLvl w:val="0"/>
        <w:rPr>
          <w:rFonts w:ascii="Garamond" w:hAnsi="Garamond" w:cstheme="minorHAnsi"/>
          <w:bCs/>
          <w:sz w:val="24"/>
          <w:szCs w:val="24"/>
        </w:rPr>
      </w:pPr>
      <w:r w:rsidRPr="004F294B">
        <w:rPr>
          <w:rFonts w:ascii="Garamond" w:hAnsi="Garamond" w:cstheme="minorHAnsi"/>
          <w:bCs/>
          <w:sz w:val="24"/>
          <w:szCs w:val="24"/>
        </w:rPr>
        <w:t>skarga na orzeczenie referendarza jeśli nakaz ten został wydany przez referendarza;</w:t>
      </w:r>
    </w:p>
    <w:p w:rsidR="00D10389" w:rsidRPr="004F294B" w:rsidRDefault="00D10389" w:rsidP="00E873A3">
      <w:pPr>
        <w:numPr>
          <w:ilvl w:val="0"/>
          <w:numId w:val="18"/>
        </w:numPr>
        <w:spacing w:after="0" w:line="360" w:lineRule="auto"/>
        <w:ind w:left="851" w:hanging="284"/>
        <w:contextualSpacing/>
        <w:jc w:val="both"/>
        <w:outlineLvl w:val="0"/>
        <w:rPr>
          <w:rFonts w:ascii="Garamond" w:hAnsi="Garamond" w:cstheme="minorHAnsi"/>
          <w:bCs/>
          <w:sz w:val="24"/>
          <w:szCs w:val="24"/>
        </w:rPr>
      </w:pPr>
      <w:r w:rsidRPr="004F294B">
        <w:rPr>
          <w:rFonts w:ascii="Garamond" w:hAnsi="Garamond" w:cstheme="minorHAnsi"/>
          <w:bCs/>
          <w:sz w:val="24"/>
          <w:szCs w:val="24"/>
        </w:rPr>
        <w:t>sprzeciw jeśli nakaz ten został wydany przez referendarza;</w:t>
      </w:r>
    </w:p>
    <w:p w:rsidR="00D10389" w:rsidRDefault="00D10389" w:rsidP="00E873A3">
      <w:pPr>
        <w:pStyle w:val="Akapitzlist"/>
        <w:numPr>
          <w:ilvl w:val="0"/>
          <w:numId w:val="18"/>
        </w:numPr>
        <w:spacing w:after="0" w:line="360" w:lineRule="auto"/>
        <w:ind w:left="851" w:hanging="284"/>
        <w:jc w:val="both"/>
        <w:outlineLvl w:val="0"/>
        <w:rPr>
          <w:rFonts w:ascii="Garamond" w:hAnsi="Garamond" w:cstheme="minorHAnsi"/>
          <w:bCs/>
          <w:sz w:val="24"/>
          <w:szCs w:val="24"/>
        </w:rPr>
      </w:pPr>
      <w:r w:rsidRPr="00BB1C2F">
        <w:rPr>
          <w:rFonts w:ascii="Garamond" w:hAnsi="Garamond" w:cstheme="minorHAnsi"/>
          <w:bCs/>
          <w:sz w:val="24"/>
          <w:szCs w:val="24"/>
        </w:rPr>
        <w:t>zarzuty do Sądu, który wydał nakaz zapłaty.</w:t>
      </w:r>
    </w:p>
    <w:p w:rsidR="00E873A3" w:rsidRPr="00BB1C2F" w:rsidRDefault="00E873A3" w:rsidP="00E873A3">
      <w:pPr>
        <w:pStyle w:val="Akapitzlist"/>
        <w:spacing w:after="0" w:line="360" w:lineRule="auto"/>
        <w:jc w:val="both"/>
        <w:outlineLvl w:val="0"/>
        <w:rPr>
          <w:rFonts w:ascii="Garamond" w:hAnsi="Garamond" w:cstheme="minorHAnsi"/>
          <w:bCs/>
          <w:sz w:val="24"/>
          <w:szCs w:val="24"/>
        </w:rPr>
      </w:pPr>
    </w:p>
    <w:p w:rsidR="00D10389" w:rsidRPr="004F294B" w:rsidRDefault="00D10389" w:rsidP="00E873A3">
      <w:pPr>
        <w:pStyle w:val="Akapitzlist"/>
        <w:numPr>
          <w:ilvl w:val="0"/>
          <w:numId w:val="11"/>
        </w:numPr>
        <w:spacing w:after="0" w:line="360" w:lineRule="auto"/>
        <w:ind w:left="851" w:hanging="425"/>
        <w:jc w:val="both"/>
        <w:outlineLvl w:val="0"/>
        <w:rPr>
          <w:rFonts w:ascii="Garamond" w:hAnsi="Garamond" w:cstheme="minorHAnsi"/>
          <w:b/>
          <w:bCs/>
          <w:sz w:val="24"/>
          <w:szCs w:val="24"/>
        </w:rPr>
      </w:pPr>
      <w:r w:rsidRPr="004F294B">
        <w:rPr>
          <w:rFonts w:ascii="Garamond" w:hAnsi="Garamond" w:cstheme="minorHAnsi"/>
          <w:b/>
          <w:bCs/>
          <w:sz w:val="24"/>
          <w:szCs w:val="24"/>
        </w:rPr>
        <w:t>W razie nadużycia prawa procesowego sąd może</w:t>
      </w:r>
      <w:r w:rsidR="00E873A3">
        <w:rPr>
          <w:rFonts w:ascii="Garamond" w:hAnsi="Garamond" w:cstheme="minorHAnsi"/>
          <w:b/>
          <w:bCs/>
          <w:sz w:val="24"/>
          <w:szCs w:val="24"/>
        </w:rPr>
        <w:t>:</w:t>
      </w:r>
    </w:p>
    <w:p w:rsidR="00D10389" w:rsidRPr="004F294B" w:rsidRDefault="00D10389" w:rsidP="00E873A3">
      <w:pPr>
        <w:pStyle w:val="Akapitzlist"/>
        <w:numPr>
          <w:ilvl w:val="0"/>
          <w:numId w:val="21"/>
        </w:numPr>
        <w:spacing w:after="0" w:line="360" w:lineRule="auto"/>
        <w:ind w:left="851" w:hanging="284"/>
        <w:jc w:val="both"/>
        <w:outlineLvl w:val="0"/>
        <w:rPr>
          <w:rFonts w:ascii="Garamond" w:hAnsi="Garamond" w:cstheme="minorHAnsi"/>
          <w:bCs/>
          <w:sz w:val="24"/>
          <w:szCs w:val="24"/>
        </w:rPr>
      </w:pPr>
      <w:r w:rsidRPr="004F294B">
        <w:rPr>
          <w:rFonts w:ascii="Garamond" w:hAnsi="Garamond" w:cstheme="minorHAnsi"/>
          <w:bCs/>
          <w:sz w:val="24"/>
          <w:szCs w:val="24"/>
        </w:rPr>
        <w:t>po uprzednim pouczeniu stronę nadużywającą skazać na grzywnę,</w:t>
      </w:r>
    </w:p>
    <w:p w:rsidR="00D10389" w:rsidRPr="004F294B" w:rsidRDefault="00D10389" w:rsidP="00E873A3">
      <w:pPr>
        <w:pStyle w:val="Akapitzlist"/>
        <w:numPr>
          <w:ilvl w:val="0"/>
          <w:numId w:val="21"/>
        </w:numPr>
        <w:spacing w:after="0" w:line="360" w:lineRule="auto"/>
        <w:ind w:left="851" w:hanging="284"/>
        <w:jc w:val="both"/>
        <w:outlineLvl w:val="0"/>
        <w:rPr>
          <w:rFonts w:ascii="Garamond" w:hAnsi="Garamond" w:cstheme="minorHAnsi"/>
          <w:bCs/>
          <w:sz w:val="24"/>
          <w:szCs w:val="24"/>
        </w:rPr>
      </w:pPr>
      <w:r w:rsidRPr="004F294B">
        <w:rPr>
          <w:rFonts w:ascii="Garamond" w:hAnsi="Garamond" w:cstheme="minorHAnsi"/>
          <w:bCs/>
          <w:sz w:val="24"/>
          <w:szCs w:val="24"/>
        </w:rPr>
        <w:t>zasądzić od strony nadużywającej potrójne koszty procesu,</w:t>
      </w:r>
    </w:p>
    <w:p w:rsidR="00D10389" w:rsidRDefault="00D10389" w:rsidP="00E873A3">
      <w:pPr>
        <w:pStyle w:val="Akapitzlist"/>
        <w:numPr>
          <w:ilvl w:val="0"/>
          <w:numId w:val="21"/>
        </w:numPr>
        <w:spacing w:after="0" w:line="360" w:lineRule="auto"/>
        <w:ind w:left="851" w:hanging="284"/>
        <w:jc w:val="both"/>
        <w:outlineLvl w:val="0"/>
        <w:rPr>
          <w:rFonts w:ascii="Garamond" w:hAnsi="Garamond" w:cstheme="minorHAnsi"/>
          <w:bCs/>
          <w:sz w:val="24"/>
          <w:szCs w:val="24"/>
        </w:rPr>
      </w:pPr>
      <w:r w:rsidRPr="004F294B">
        <w:rPr>
          <w:rFonts w:ascii="Garamond" w:hAnsi="Garamond" w:cstheme="minorHAnsi"/>
          <w:bCs/>
          <w:sz w:val="24"/>
          <w:szCs w:val="24"/>
        </w:rPr>
        <w:t>pominąć dokonane przez stronę nadużywającą czynności procesowe.</w:t>
      </w:r>
    </w:p>
    <w:p w:rsidR="00E873A3" w:rsidRPr="004F294B" w:rsidRDefault="00E873A3" w:rsidP="00E873A3">
      <w:pPr>
        <w:pStyle w:val="Akapitzlist"/>
        <w:spacing w:after="0" w:line="360" w:lineRule="auto"/>
        <w:ind w:left="1080"/>
        <w:jc w:val="both"/>
        <w:outlineLvl w:val="0"/>
        <w:rPr>
          <w:rFonts w:ascii="Garamond" w:hAnsi="Garamond" w:cstheme="minorHAnsi"/>
          <w:bCs/>
          <w:sz w:val="24"/>
          <w:szCs w:val="24"/>
        </w:rPr>
      </w:pPr>
    </w:p>
    <w:p w:rsidR="00D10389" w:rsidRPr="004F294B" w:rsidRDefault="00D10389" w:rsidP="00E873A3">
      <w:pPr>
        <w:pStyle w:val="Akapitzlist"/>
        <w:numPr>
          <w:ilvl w:val="0"/>
          <w:numId w:val="11"/>
        </w:numPr>
        <w:spacing w:after="0" w:line="360" w:lineRule="auto"/>
        <w:ind w:left="851" w:hanging="425"/>
        <w:jc w:val="both"/>
        <w:outlineLvl w:val="0"/>
        <w:rPr>
          <w:rFonts w:ascii="Garamond" w:hAnsi="Garamond" w:cstheme="minorHAnsi"/>
          <w:b/>
          <w:bCs/>
          <w:sz w:val="24"/>
          <w:szCs w:val="24"/>
        </w:rPr>
      </w:pPr>
      <w:r w:rsidRPr="004F294B">
        <w:rPr>
          <w:rFonts w:ascii="Garamond" w:hAnsi="Garamond" w:cstheme="minorHAnsi"/>
          <w:b/>
          <w:bCs/>
          <w:sz w:val="24"/>
          <w:szCs w:val="24"/>
        </w:rPr>
        <w:t xml:space="preserve">Katalog dowodów w postępowaniu cywilnym </w:t>
      </w:r>
    </w:p>
    <w:p w:rsidR="00D10389" w:rsidRPr="004F294B" w:rsidRDefault="00D10389" w:rsidP="00E873A3">
      <w:pPr>
        <w:pStyle w:val="Akapitzlist"/>
        <w:numPr>
          <w:ilvl w:val="0"/>
          <w:numId w:val="20"/>
        </w:numPr>
        <w:spacing w:after="0" w:line="360" w:lineRule="auto"/>
        <w:ind w:left="851" w:hanging="284"/>
        <w:jc w:val="both"/>
        <w:outlineLvl w:val="0"/>
        <w:rPr>
          <w:rFonts w:ascii="Garamond" w:hAnsi="Garamond" w:cstheme="minorHAnsi"/>
          <w:bCs/>
          <w:sz w:val="24"/>
          <w:szCs w:val="24"/>
        </w:rPr>
      </w:pPr>
      <w:r w:rsidRPr="004F294B">
        <w:rPr>
          <w:rFonts w:ascii="Garamond" w:hAnsi="Garamond" w:cstheme="minorHAnsi"/>
          <w:bCs/>
          <w:sz w:val="24"/>
          <w:szCs w:val="24"/>
        </w:rPr>
        <w:t>jest zamknięty, rodzaje dowodów są ściśle określone przez przepisy kpc,</w:t>
      </w:r>
    </w:p>
    <w:p w:rsidR="00D10389" w:rsidRPr="004F294B" w:rsidRDefault="00D10389" w:rsidP="00E873A3">
      <w:pPr>
        <w:pStyle w:val="Akapitzlist"/>
        <w:numPr>
          <w:ilvl w:val="0"/>
          <w:numId w:val="20"/>
        </w:numPr>
        <w:spacing w:after="0" w:line="360" w:lineRule="auto"/>
        <w:ind w:left="851" w:hanging="284"/>
        <w:jc w:val="both"/>
        <w:outlineLvl w:val="0"/>
        <w:rPr>
          <w:rFonts w:ascii="Garamond" w:hAnsi="Garamond" w:cstheme="minorHAnsi"/>
          <w:bCs/>
          <w:sz w:val="24"/>
          <w:szCs w:val="24"/>
        </w:rPr>
      </w:pPr>
      <w:r w:rsidRPr="004F294B">
        <w:rPr>
          <w:rFonts w:ascii="Garamond" w:hAnsi="Garamond" w:cstheme="minorHAnsi"/>
          <w:bCs/>
          <w:sz w:val="24"/>
          <w:szCs w:val="24"/>
        </w:rPr>
        <w:t>jest otwarty,</w:t>
      </w:r>
    </w:p>
    <w:p w:rsidR="00D10389" w:rsidRDefault="00D10389" w:rsidP="00E873A3">
      <w:pPr>
        <w:pStyle w:val="Akapitzlist"/>
        <w:numPr>
          <w:ilvl w:val="0"/>
          <w:numId w:val="20"/>
        </w:numPr>
        <w:spacing w:after="0" w:line="360" w:lineRule="auto"/>
        <w:ind w:left="851" w:hanging="284"/>
        <w:jc w:val="both"/>
        <w:outlineLvl w:val="0"/>
        <w:rPr>
          <w:rFonts w:ascii="Garamond" w:hAnsi="Garamond" w:cstheme="minorHAnsi"/>
          <w:bCs/>
          <w:sz w:val="24"/>
          <w:szCs w:val="24"/>
        </w:rPr>
      </w:pPr>
      <w:r w:rsidRPr="004F294B">
        <w:rPr>
          <w:rFonts w:ascii="Garamond" w:hAnsi="Garamond" w:cstheme="minorHAnsi"/>
          <w:bCs/>
          <w:sz w:val="24"/>
          <w:szCs w:val="24"/>
        </w:rPr>
        <w:t>nie jest możliwe dopuszczenie dowodu nie wskazanego w kpc.</w:t>
      </w:r>
    </w:p>
    <w:p w:rsidR="00E873A3" w:rsidRPr="004F294B" w:rsidRDefault="00E873A3" w:rsidP="00E873A3">
      <w:pPr>
        <w:pStyle w:val="Akapitzlist"/>
        <w:spacing w:after="0" w:line="360" w:lineRule="auto"/>
        <w:ind w:left="1080"/>
        <w:jc w:val="both"/>
        <w:outlineLvl w:val="0"/>
        <w:rPr>
          <w:rFonts w:ascii="Garamond" w:hAnsi="Garamond" w:cstheme="minorHAnsi"/>
          <w:bCs/>
          <w:sz w:val="24"/>
          <w:szCs w:val="24"/>
        </w:rPr>
      </w:pPr>
    </w:p>
    <w:p w:rsidR="00D10389" w:rsidRPr="004F294B" w:rsidRDefault="00D10389" w:rsidP="00E873A3">
      <w:pPr>
        <w:pStyle w:val="Akapitzlist"/>
        <w:numPr>
          <w:ilvl w:val="0"/>
          <w:numId w:val="11"/>
        </w:numPr>
        <w:spacing w:after="0" w:line="360" w:lineRule="auto"/>
        <w:ind w:left="851" w:hanging="425"/>
        <w:jc w:val="both"/>
        <w:outlineLvl w:val="0"/>
        <w:rPr>
          <w:rFonts w:ascii="Garamond" w:hAnsi="Garamond" w:cstheme="minorHAnsi"/>
          <w:b/>
          <w:bCs/>
          <w:sz w:val="24"/>
          <w:szCs w:val="24"/>
        </w:rPr>
      </w:pPr>
      <w:r w:rsidRPr="004F294B">
        <w:rPr>
          <w:rFonts w:ascii="Garamond" w:hAnsi="Garamond" w:cstheme="minorHAnsi"/>
          <w:b/>
          <w:bCs/>
          <w:sz w:val="24"/>
          <w:szCs w:val="24"/>
        </w:rPr>
        <w:t>Postępowanie mediacyjne:</w:t>
      </w:r>
    </w:p>
    <w:p w:rsidR="00D10389" w:rsidRPr="004F294B" w:rsidRDefault="00D10389" w:rsidP="00E873A3">
      <w:pPr>
        <w:pStyle w:val="Akapitzlist"/>
        <w:numPr>
          <w:ilvl w:val="0"/>
          <w:numId w:val="19"/>
        </w:numPr>
        <w:spacing w:after="0" w:line="360" w:lineRule="auto"/>
        <w:ind w:left="851" w:hanging="284"/>
        <w:jc w:val="both"/>
        <w:outlineLvl w:val="0"/>
        <w:rPr>
          <w:rFonts w:ascii="Garamond" w:hAnsi="Garamond" w:cstheme="minorHAnsi"/>
          <w:bCs/>
          <w:sz w:val="24"/>
          <w:szCs w:val="24"/>
        </w:rPr>
      </w:pPr>
      <w:r w:rsidRPr="004F294B">
        <w:rPr>
          <w:rFonts w:ascii="Garamond" w:hAnsi="Garamond" w:cstheme="minorHAnsi"/>
          <w:bCs/>
          <w:sz w:val="24"/>
          <w:szCs w:val="24"/>
        </w:rPr>
        <w:t>jest jawne,</w:t>
      </w:r>
    </w:p>
    <w:p w:rsidR="00D10389" w:rsidRPr="004F294B" w:rsidRDefault="00D10389" w:rsidP="00E873A3">
      <w:pPr>
        <w:pStyle w:val="Akapitzlist"/>
        <w:numPr>
          <w:ilvl w:val="0"/>
          <w:numId w:val="19"/>
        </w:numPr>
        <w:spacing w:after="0" w:line="360" w:lineRule="auto"/>
        <w:ind w:left="851" w:hanging="284"/>
        <w:jc w:val="both"/>
        <w:outlineLvl w:val="0"/>
        <w:rPr>
          <w:rFonts w:ascii="Garamond" w:hAnsi="Garamond" w:cstheme="minorHAnsi"/>
          <w:bCs/>
          <w:sz w:val="24"/>
          <w:szCs w:val="24"/>
        </w:rPr>
      </w:pPr>
      <w:r w:rsidRPr="004F294B">
        <w:rPr>
          <w:rFonts w:ascii="Garamond" w:hAnsi="Garamond" w:cstheme="minorHAnsi"/>
          <w:bCs/>
          <w:sz w:val="24"/>
          <w:szCs w:val="24"/>
        </w:rPr>
        <w:t>może być przymusowo zarządzone przez sąd,</w:t>
      </w:r>
    </w:p>
    <w:p w:rsidR="00D10389" w:rsidRDefault="00D10389" w:rsidP="00E873A3">
      <w:pPr>
        <w:pStyle w:val="Akapitzlist"/>
        <w:numPr>
          <w:ilvl w:val="0"/>
          <w:numId w:val="19"/>
        </w:numPr>
        <w:spacing w:after="0" w:line="360" w:lineRule="auto"/>
        <w:ind w:left="851" w:hanging="284"/>
        <w:jc w:val="both"/>
        <w:outlineLvl w:val="0"/>
        <w:rPr>
          <w:rFonts w:ascii="Garamond" w:hAnsi="Garamond" w:cstheme="minorHAnsi"/>
          <w:bCs/>
          <w:sz w:val="24"/>
          <w:szCs w:val="24"/>
        </w:rPr>
      </w:pPr>
      <w:r w:rsidRPr="004F294B">
        <w:rPr>
          <w:rFonts w:ascii="Garamond" w:hAnsi="Garamond" w:cstheme="minorHAnsi"/>
          <w:bCs/>
          <w:sz w:val="24"/>
          <w:szCs w:val="24"/>
        </w:rPr>
        <w:t>jest dobrowolne i nie jest jawne.</w:t>
      </w:r>
    </w:p>
    <w:p w:rsidR="00E873A3" w:rsidRDefault="00E873A3" w:rsidP="00E873A3">
      <w:pPr>
        <w:spacing w:after="0" w:line="360" w:lineRule="auto"/>
        <w:jc w:val="both"/>
        <w:outlineLvl w:val="0"/>
        <w:rPr>
          <w:rFonts w:ascii="Garamond" w:hAnsi="Garamond" w:cstheme="minorHAnsi"/>
          <w:bCs/>
          <w:sz w:val="24"/>
          <w:szCs w:val="24"/>
        </w:rPr>
      </w:pPr>
    </w:p>
    <w:p w:rsidR="00E873A3" w:rsidRPr="00E873A3" w:rsidRDefault="00E873A3" w:rsidP="00E873A3">
      <w:pPr>
        <w:spacing w:after="0" w:line="360" w:lineRule="auto"/>
        <w:jc w:val="both"/>
        <w:outlineLvl w:val="0"/>
        <w:rPr>
          <w:rFonts w:ascii="Garamond" w:hAnsi="Garamond" w:cstheme="minorHAnsi"/>
          <w:bCs/>
          <w:sz w:val="24"/>
          <w:szCs w:val="24"/>
        </w:rPr>
      </w:pPr>
    </w:p>
    <w:p w:rsidR="00D10389" w:rsidRPr="004F294B" w:rsidRDefault="00D10389" w:rsidP="00E873A3">
      <w:pPr>
        <w:pStyle w:val="Akapitzlist"/>
        <w:numPr>
          <w:ilvl w:val="0"/>
          <w:numId w:val="11"/>
        </w:numPr>
        <w:spacing w:after="0" w:line="360" w:lineRule="auto"/>
        <w:ind w:left="851" w:hanging="425"/>
        <w:jc w:val="both"/>
        <w:outlineLvl w:val="0"/>
        <w:rPr>
          <w:rFonts w:ascii="Garamond" w:hAnsi="Garamond" w:cstheme="minorHAnsi"/>
          <w:b/>
          <w:bCs/>
          <w:sz w:val="24"/>
          <w:szCs w:val="24"/>
        </w:rPr>
      </w:pPr>
      <w:r w:rsidRPr="004F294B">
        <w:rPr>
          <w:rFonts w:ascii="Garamond" w:hAnsi="Garamond" w:cstheme="minorHAnsi"/>
          <w:bCs/>
          <w:sz w:val="24"/>
          <w:szCs w:val="24"/>
        </w:rPr>
        <w:t xml:space="preserve"> </w:t>
      </w:r>
      <w:r w:rsidRPr="004F294B">
        <w:rPr>
          <w:rFonts w:ascii="Garamond" w:hAnsi="Garamond" w:cstheme="minorHAnsi"/>
          <w:b/>
          <w:bCs/>
          <w:sz w:val="24"/>
          <w:szCs w:val="24"/>
        </w:rPr>
        <w:t>Sąd bierze pod uwagę swoją właściwość z urzędu:</w:t>
      </w:r>
    </w:p>
    <w:p w:rsidR="00D10389" w:rsidRPr="004F294B" w:rsidRDefault="00D10389" w:rsidP="00E873A3">
      <w:pPr>
        <w:pStyle w:val="Akapitzlist"/>
        <w:numPr>
          <w:ilvl w:val="0"/>
          <w:numId w:val="22"/>
        </w:numPr>
        <w:spacing w:after="0" w:line="360" w:lineRule="auto"/>
        <w:ind w:left="851" w:hanging="284"/>
        <w:jc w:val="both"/>
        <w:outlineLvl w:val="0"/>
        <w:rPr>
          <w:rFonts w:ascii="Garamond" w:hAnsi="Garamond" w:cstheme="minorHAnsi"/>
          <w:bCs/>
          <w:sz w:val="24"/>
          <w:szCs w:val="24"/>
        </w:rPr>
      </w:pPr>
      <w:r w:rsidRPr="004F294B">
        <w:rPr>
          <w:rFonts w:ascii="Garamond" w:hAnsi="Garamond" w:cstheme="minorHAnsi"/>
          <w:bCs/>
          <w:sz w:val="24"/>
          <w:szCs w:val="24"/>
        </w:rPr>
        <w:t xml:space="preserve">w każdym stanie sprawy, </w:t>
      </w:r>
    </w:p>
    <w:p w:rsidR="00D10389" w:rsidRPr="004F294B" w:rsidRDefault="00D10389" w:rsidP="00E873A3">
      <w:pPr>
        <w:pStyle w:val="Akapitzlist"/>
        <w:numPr>
          <w:ilvl w:val="0"/>
          <w:numId w:val="22"/>
        </w:numPr>
        <w:spacing w:after="0" w:line="360" w:lineRule="auto"/>
        <w:ind w:left="851" w:hanging="284"/>
        <w:jc w:val="both"/>
        <w:outlineLvl w:val="0"/>
        <w:rPr>
          <w:rFonts w:ascii="Garamond" w:hAnsi="Garamond" w:cstheme="minorHAnsi"/>
          <w:bCs/>
          <w:sz w:val="24"/>
          <w:szCs w:val="24"/>
        </w:rPr>
      </w:pPr>
      <w:r w:rsidRPr="004F294B">
        <w:rPr>
          <w:rFonts w:ascii="Garamond" w:hAnsi="Garamond" w:cstheme="minorHAnsi"/>
          <w:bCs/>
          <w:sz w:val="24"/>
          <w:szCs w:val="24"/>
        </w:rPr>
        <w:t>tylko przed doręczeniem pozwu,</w:t>
      </w:r>
    </w:p>
    <w:p w:rsidR="00D10389" w:rsidRDefault="00D10389" w:rsidP="00E873A3">
      <w:pPr>
        <w:pStyle w:val="Akapitzlist"/>
        <w:numPr>
          <w:ilvl w:val="0"/>
          <w:numId w:val="22"/>
        </w:numPr>
        <w:spacing w:after="0" w:line="360" w:lineRule="auto"/>
        <w:ind w:left="851" w:hanging="284"/>
        <w:jc w:val="both"/>
        <w:outlineLvl w:val="0"/>
        <w:rPr>
          <w:rFonts w:ascii="Garamond" w:hAnsi="Garamond" w:cstheme="minorHAnsi"/>
          <w:bCs/>
          <w:sz w:val="24"/>
          <w:szCs w:val="24"/>
        </w:rPr>
      </w:pPr>
      <w:r w:rsidRPr="004F294B">
        <w:rPr>
          <w:rFonts w:ascii="Garamond" w:hAnsi="Garamond" w:cstheme="minorHAnsi"/>
          <w:bCs/>
          <w:sz w:val="24"/>
          <w:szCs w:val="24"/>
        </w:rPr>
        <w:t>zawsze tylko na zarzut pozwanego.</w:t>
      </w:r>
    </w:p>
    <w:p w:rsidR="00E873A3" w:rsidRPr="00E873A3" w:rsidRDefault="00E873A3" w:rsidP="00E873A3">
      <w:pPr>
        <w:spacing w:after="0" w:line="360" w:lineRule="auto"/>
        <w:jc w:val="both"/>
        <w:outlineLvl w:val="0"/>
        <w:rPr>
          <w:rFonts w:ascii="Garamond" w:hAnsi="Garamond" w:cstheme="minorHAnsi"/>
          <w:bCs/>
          <w:sz w:val="24"/>
          <w:szCs w:val="24"/>
        </w:rPr>
      </w:pPr>
    </w:p>
    <w:p w:rsidR="00D10389" w:rsidRPr="004F294B" w:rsidRDefault="00D10389" w:rsidP="00E873A3">
      <w:pPr>
        <w:pStyle w:val="Akapitzlist"/>
        <w:numPr>
          <w:ilvl w:val="0"/>
          <w:numId w:val="11"/>
        </w:numPr>
        <w:spacing w:after="160" w:line="360" w:lineRule="auto"/>
        <w:ind w:left="851" w:hanging="425"/>
        <w:rPr>
          <w:rFonts w:ascii="Garamond" w:hAnsi="Garamond"/>
          <w:sz w:val="24"/>
          <w:szCs w:val="24"/>
        </w:rPr>
      </w:pPr>
      <w:r w:rsidRPr="004F294B">
        <w:rPr>
          <w:rFonts w:ascii="Garamond" w:hAnsi="Garamond"/>
          <w:b/>
          <w:sz w:val="24"/>
          <w:szCs w:val="24"/>
        </w:rPr>
        <w:t>Przesłanki nabycia rzeczy ruchomej od nieuprawnionego nie stanowi</w:t>
      </w:r>
      <w:r w:rsidRPr="004F294B">
        <w:rPr>
          <w:rFonts w:ascii="Garamond" w:hAnsi="Garamond"/>
          <w:sz w:val="24"/>
          <w:szCs w:val="24"/>
        </w:rPr>
        <w:t xml:space="preserve"> :</w:t>
      </w:r>
    </w:p>
    <w:p w:rsidR="00D10389" w:rsidRPr="004F294B" w:rsidRDefault="00D10389" w:rsidP="00E873A3">
      <w:pPr>
        <w:pStyle w:val="Akapitzlist"/>
        <w:numPr>
          <w:ilvl w:val="0"/>
          <w:numId w:val="23"/>
        </w:numPr>
        <w:spacing w:after="160" w:line="360" w:lineRule="auto"/>
        <w:ind w:left="851" w:hanging="284"/>
        <w:rPr>
          <w:rFonts w:ascii="Garamond" w:hAnsi="Garamond"/>
          <w:sz w:val="24"/>
          <w:szCs w:val="24"/>
        </w:rPr>
      </w:pPr>
      <w:r w:rsidRPr="004F294B">
        <w:rPr>
          <w:rFonts w:ascii="Garamond" w:hAnsi="Garamond"/>
          <w:sz w:val="24"/>
          <w:szCs w:val="24"/>
        </w:rPr>
        <w:t>wydanie rzeczy nabywcy</w:t>
      </w:r>
      <w:r w:rsidR="00E873A3">
        <w:rPr>
          <w:rFonts w:ascii="Garamond" w:hAnsi="Garamond"/>
          <w:sz w:val="24"/>
          <w:szCs w:val="24"/>
        </w:rPr>
        <w:t>;</w:t>
      </w:r>
    </w:p>
    <w:p w:rsidR="00D10389" w:rsidRPr="004F294B" w:rsidRDefault="00D10389" w:rsidP="00E873A3">
      <w:pPr>
        <w:pStyle w:val="Akapitzlist"/>
        <w:numPr>
          <w:ilvl w:val="0"/>
          <w:numId w:val="23"/>
        </w:numPr>
        <w:spacing w:after="160" w:line="360" w:lineRule="auto"/>
        <w:ind w:left="851" w:hanging="284"/>
        <w:rPr>
          <w:rFonts w:ascii="Garamond" w:hAnsi="Garamond"/>
          <w:sz w:val="24"/>
          <w:szCs w:val="24"/>
        </w:rPr>
      </w:pPr>
      <w:r w:rsidRPr="004F294B">
        <w:rPr>
          <w:rFonts w:ascii="Garamond" w:hAnsi="Garamond"/>
          <w:sz w:val="24"/>
          <w:szCs w:val="24"/>
        </w:rPr>
        <w:t>zbycie rzeczy ruchomej przez nieuprawnionego</w:t>
      </w:r>
      <w:r w:rsidR="00E873A3">
        <w:rPr>
          <w:rFonts w:ascii="Garamond" w:hAnsi="Garamond"/>
          <w:sz w:val="24"/>
          <w:szCs w:val="24"/>
        </w:rPr>
        <w:t>;</w:t>
      </w:r>
    </w:p>
    <w:p w:rsidR="00D10389" w:rsidRDefault="00D10389" w:rsidP="00E873A3">
      <w:pPr>
        <w:pStyle w:val="Akapitzlist"/>
        <w:numPr>
          <w:ilvl w:val="0"/>
          <w:numId w:val="23"/>
        </w:numPr>
        <w:spacing w:after="160" w:line="360" w:lineRule="auto"/>
        <w:ind w:left="851" w:hanging="284"/>
        <w:rPr>
          <w:rFonts w:ascii="Garamond" w:hAnsi="Garamond"/>
          <w:sz w:val="24"/>
          <w:szCs w:val="24"/>
        </w:rPr>
      </w:pPr>
      <w:r w:rsidRPr="004F294B">
        <w:rPr>
          <w:rFonts w:ascii="Garamond" w:hAnsi="Garamond"/>
          <w:sz w:val="24"/>
          <w:szCs w:val="24"/>
        </w:rPr>
        <w:t>dobra wiara zarówno zbywcy jak i nabywcy</w:t>
      </w:r>
      <w:r>
        <w:rPr>
          <w:rFonts w:ascii="Garamond" w:hAnsi="Garamond"/>
          <w:sz w:val="24"/>
          <w:szCs w:val="24"/>
        </w:rPr>
        <w:t xml:space="preserve"> rzeczy.</w:t>
      </w:r>
    </w:p>
    <w:p w:rsidR="00E873A3" w:rsidRPr="004F294B" w:rsidRDefault="00E873A3" w:rsidP="00E873A3">
      <w:pPr>
        <w:pStyle w:val="Akapitzlist"/>
        <w:spacing w:after="160" w:line="360" w:lineRule="auto"/>
        <w:ind w:left="1080"/>
        <w:rPr>
          <w:rFonts w:ascii="Garamond" w:hAnsi="Garamond"/>
          <w:sz w:val="24"/>
          <w:szCs w:val="24"/>
        </w:rPr>
      </w:pPr>
    </w:p>
    <w:p w:rsidR="00D10389" w:rsidRPr="004F294B" w:rsidRDefault="00D10389" w:rsidP="00E873A3">
      <w:pPr>
        <w:pStyle w:val="Akapitzlist"/>
        <w:numPr>
          <w:ilvl w:val="0"/>
          <w:numId w:val="11"/>
        </w:numPr>
        <w:spacing w:after="160" w:line="360" w:lineRule="auto"/>
        <w:ind w:left="851" w:hanging="425"/>
        <w:rPr>
          <w:rFonts w:ascii="Garamond" w:hAnsi="Garamond"/>
          <w:b/>
          <w:sz w:val="24"/>
          <w:szCs w:val="24"/>
        </w:rPr>
      </w:pPr>
      <w:r w:rsidRPr="004F294B">
        <w:rPr>
          <w:rFonts w:ascii="Garamond" w:hAnsi="Garamond"/>
          <w:b/>
          <w:sz w:val="24"/>
          <w:szCs w:val="24"/>
        </w:rPr>
        <w:t xml:space="preserve">Odszkodowanie może polegać </w:t>
      </w:r>
    </w:p>
    <w:p w:rsidR="00D10389" w:rsidRPr="004F294B" w:rsidRDefault="00D10389" w:rsidP="00E873A3">
      <w:pPr>
        <w:pStyle w:val="Akapitzlist"/>
        <w:numPr>
          <w:ilvl w:val="0"/>
          <w:numId w:val="24"/>
        </w:numPr>
        <w:spacing w:after="160" w:line="360" w:lineRule="auto"/>
        <w:ind w:left="851" w:hanging="284"/>
        <w:jc w:val="both"/>
        <w:rPr>
          <w:rFonts w:ascii="Garamond" w:hAnsi="Garamond"/>
          <w:sz w:val="24"/>
          <w:szCs w:val="24"/>
        </w:rPr>
      </w:pPr>
      <w:r w:rsidRPr="004F294B">
        <w:rPr>
          <w:rFonts w:ascii="Garamond" w:hAnsi="Garamond"/>
          <w:sz w:val="24"/>
          <w:szCs w:val="24"/>
        </w:rPr>
        <w:t>jedynie na zapłacie odpowiedniej sumy w pieniądzu</w:t>
      </w:r>
      <w:r w:rsidR="00E873A3">
        <w:rPr>
          <w:rFonts w:ascii="Garamond" w:hAnsi="Garamond"/>
          <w:sz w:val="24"/>
          <w:szCs w:val="24"/>
        </w:rPr>
        <w:t>;</w:t>
      </w:r>
    </w:p>
    <w:p w:rsidR="00D10389" w:rsidRPr="004F294B" w:rsidRDefault="00D10389" w:rsidP="00E873A3">
      <w:pPr>
        <w:pStyle w:val="Akapitzlist"/>
        <w:numPr>
          <w:ilvl w:val="0"/>
          <w:numId w:val="24"/>
        </w:numPr>
        <w:spacing w:after="160" w:line="360" w:lineRule="auto"/>
        <w:ind w:left="851" w:hanging="284"/>
        <w:jc w:val="both"/>
        <w:rPr>
          <w:rFonts w:ascii="Garamond" w:hAnsi="Garamond"/>
          <w:sz w:val="24"/>
          <w:szCs w:val="24"/>
        </w:rPr>
      </w:pPr>
      <w:r w:rsidRPr="004F294B">
        <w:rPr>
          <w:rFonts w:ascii="Garamond" w:hAnsi="Garamond"/>
          <w:sz w:val="24"/>
          <w:szCs w:val="24"/>
        </w:rPr>
        <w:t>na przywróceniu stanu poprzedniego lub zapłacie odszkodowania pieniężnego według wyboru sprawcy szkody</w:t>
      </w:r>
      <w:r w:rsidR="00E873A3">
        <w:rPr>
          <w:rFonts w:ascii="Garamond" w:hAnsi="Garamond"/>
          <w:sz w:val="24"/>
          <w:szCs w:val="24"/>
        </w:rPr>
        <w:t>;</w:t>
      </w:r>
    </w:p>
    <w:p w:rsidR="00D10389" w:rsidRDefault="00D10389" w:rsidP="00E873A3">
      <w:pPr>
        <w:pStyle w:val="Akapitzlist"/>
        <w:numPr>
          <w:ilvl w:val="0"/>
          <w:numId w:val="24"/>
        </w:numPr>
        <w:spacing w:after="160" w:line="360" w:lineRule="auto"/>
        <w:ind w:left="851" w:hanging="284"/>
        <w:jc w:val="both"/>
        <w:rPr>
          <w:rFonts w:ascii="Garamond" w:hAnsi="Garamond"/>
          <w:sz w:val="24"/>
          <w:szCs w:val="24"/>
        </w:rPr>
      </w:pPr>
      <w:r w:rsidRPr="004F294B">
        <w:rPr>
          <w:rFonts w:ascii="Garamond" w:hAnsi="Garamond"/>
          <w:sz w:val="24"/>
          <w:szCs w:val="24"/>
        </w:rPr>
        <w:t>gdyby przywrócenie stanu poprzedniego pociągało za sobą dla zobowiązanego nadmierne trudności lub koszty jedynie na zapłacie odpowiedniej sumy w pieniądzu</w:t>
      </w:r>
      <w:r w:rsidR="00E873A3">
        <w:rPr>
          <w:rFonts w:ascii="Garamond" w:hAnsi="Garamond"/>
          <w:sz w:val="24"/>
          <w:szCs w:val="24"/>
        </w:rPr>
        <w:t>.</w:t>
      </w:r>
    </w:p>
    <w:p w:rsidR="00E873A3" w:rsidRPr="004F294B" w:rsidRDefault="00E873A3" w:rsidP="00E873A3">
      <w:pPr>
        <w:pStyle w:val="Akapitzlist"/>
        <w:spacing w:after="160" w:line="360" w:lineRule="auto"/>
        <w:ind w:left="1080"/>
        <w:rPr>
          <w:rFonts w:ascii="Garamond" w:hAnsi="Garamond"/>
          <w:sz w:val="24"/>
          <w:szCs w:val="24"/>
        </w:rPr>
      </w:pPr>
    </w:p>
    <w:p w:rsidR="00D10389" w:rsidRPr="004F294B" w:rsidRDefault="00D10389" w:rsidP="00E873A3">
      <w:pPr>
        <w:pStyle w:val="Akapitzlist"/>
        <w:numPr>
          <w:ilvl w:val="0"/>
          <w:numId w:val="11"/>
        </w:numPr>
        <w:spacing w:after="160" w:line="360" w:lineRule="auto"/>
        <w:ind w:left="851" w:hanging="425"/>
        <w:rPr>
          <w:rFonts w:ascii="Garamond" w:hAnsi="Garamond"/>
          <w:b/>
          <w:sz w:val="24"/>
          <w:szCs w:val="24"/>
        </w:rPr>
      </w:pPr>
      <w:r w:rsidRPr="004F294B">
        <w:rPr>
          <w:rFonts w:ascii="Garamond" w:hAnsi="Garamond"/>
          <w:b/>
          <w:sz w:val="24"/>
          <w:szCs w:val="24"/>
        </w:rPr>
        <w:t>Wniosek o uzasadnienie wyroku składa się w terminie:</w:t>
      </w:r>
    </w:p>
    <w:p w:rsidR="00D10389" w:rsidRPr="004F294B" w:rsidRDefault="00D10389" w:rsidP="00E873A3">
      <w:pPr>
        <w:pStyle w:val="Akapitzlist"/>
        <w:numPr>
          <w:ilvl w:val="0"/>
          <w:numId w:val="25"/>
        </w:numPr>
        <w:spacing w:after="160" w:line="360" w:lineRule="auto"/>
        <w:ind w:left="851" w:hanging="284"/>
        <w:rPr>
          <w:rFonts w:ascii="Garamond" w:hAnsi="Garamond"/>
          <w:sz w:val="24"/>
          <w:szCs w:val="24"/>
        </w:rPr>
      </w:pPr>
      <w:r w:rsidRPr="004F294B">
        <w:rPr>
          <w:rFonts w:ascii="Garamond" w:hAnsi="Garamond"/>
          <w:sz w:val="24"/>
          <w:szCs w:val="24"/>
        </w:rPr>
        <w:t>14 dni od ogłoszenia wyroku</w:t>
      </w:r>
      <w:r w:rsidR="0042311C">
        <w:rPr>
          <w:rFonts w:ascii="Garamond" w:hAnsi="Garamond"/>
          <w:sz w:val="24"/>
          <w:szCs w:val="24"/>
        </w:rPr>
        <w:t>;</w:t>
      </w:r>
    </w:p>
    <w:p w:rsidR="00D10389" w:rsidRPr="004F294B" w:rsidRDefault="00D10389" w:rsidP="00E873A3">
      <w:pPr>
        <w:pStyle w:val="Akapitzlist"/>
        <w:numPr>
          <w:ilvl w:val="0"/>
          <w:numId w:val="25"/>
        </w:numPr>
        <w:spacing w:after="160" w:line="360" w:lineRule="auto"/>
        <w:ind w:left="851" w:hanging="284"/>
        <w:rPr>
          <w:rFonts w:ascii="Garamond" w:hAnsi="Garamond"/>
          <w:sz w:val="24"/>
          <w:szCs w:val="24"/>
        </w:rPr>
      </w:pPr>
      <w:r w:rsidRPr="004F294B">
        <w:rPr>
          <w:rFonts w:ascii="Garamond" w:hAnsi="Garamond"/>
          <w:sz w:val="24"/>
          <w:szCs w:val="24"/>
        </w:rPr>
        <w:t>7 dni od ogłoszenia lub doręczenia sentencji wyroku</w:t>
      </w:r>
      <w:r w:rsidR="0042311C">
        <w:rPr>
          <w:rFonts w:ascii="Garamond" w:hAnsi="Garamond"/>
          <w:sz w:val="24"/>
          <w:szCs w:val="24"/>
        </w:rPr>
        <w:t>;</w:t>
      </w:r>
    </w:p>
    <w:p w:rsidR="00D10389" w:rsidRDefault="00D10389" w:rsidP="00E873A3">
      <w:pPr>
        <w:pStyle w:val="Akapitzlist"/>
        <w:numPr>
          <w:ilvl w:val="0"/>
          <w:numId w:val="25"/>
        </w:numPr>
        <w:spacing w:after="160" w:line="360" w:lineRule="auto"/>
        <w:ind w:left="851" w:hanging="284"/>
        <w:rPr>
          <w:rFonts w:ascii="Garamond" w:hAnsi="Garamond"/>
          <w:sz w:val="24"/>
          <w:szCs w:val="24"/>
        </w:rPr>
      </w:pPr>
      <w:r w:rsidRPr="004F294B">
        <w:rPr>
          <w:rFonts w:ascii="Garamond" w:hAnsi="Garamond"/>
          <w:sz w:val="24"/>
          <w:szCs w:val="24"/>
        </w:rPr>
        <w:t>7 dni od zamknięcia rozprawy</w:t>
      </w:r>
      <w:r w:rsidR="0042311C">
        <w:rPr>
          <w:rFonts w:ascii="Garamond" w:hAnsi="Garamond"/>
          <w:sz w:val="24"/>
          <w:szCs w:val="24"/>
        </w:rPr>
        <w:t>.</w:t>
      </w:r>
    </w:p>
    <w:p w:rsidR="00E873A3" w:rsidRPr="004F294B" w:rsidRDefault="00E873A3" w:rsidP="00E873A3">
      <w:pPr>
        <w:pStyle w:val="Akapitzlist"/>
        <w:spacing w:after="160" w:line="360" w:lineRule="auto"/>
        <w:ind w:left="1080"/>
        <w:rPr>
          <w:rFonts w:ascii="Garamond" w:hAnsi="Garamond"/>
          <w:sz w:val="24"/>
          <w:szCs w:val="24"/>
        </w:rPr>
      </w:pPr>
      <w:bookmarkStart w:id="1" w:name="_GoBack"/>
      <w:bookmarkEnd w:id="1"/>
    </w:p>
    <w:p w:rsidR="00D10389" w:rsidRPr="004F294B" w:rsidRDefault="00D10389" w:rsidP="00E873A3">
      <w:pPr>
        <w:pStyle w:val="Akapitzlist"/>
        <w:numPr>
          <w:ilvl w:val="0"/>
          <w:numId w:val="11"/>
        </w:numPr>
        <w:spacing w:after="160" w:line="360" w:lineRule="auto"/>
        <w:ind w:left="851" w:hanging="425"/>
        <w:rPr>
          <w:rFonts w:ascii="Garamond" w:hAnsi="Garamond"/>
          <w:b/>
          <w:sz w:val="24"/>
          <w:szCs w:val="24"/>
        </w:rPr>
      </w:pPr>
      <w:r w:rsidRPr="004F294B">
        <w:rPr>
          <w:rFonts w:ascii="Garamond" w:hAnsi="Garamond"/>
          <w:b/>
          <w:sz w:val="24"/>
          <w:szCs w:val="24"/>
        </w:rPr>
        <w:t xml:space="preserve">Powództwo wzajemne staje się możliwe </w:t>
      </w:r>
    </w:p>
    <w:p w:rsidR="00D10389" w:rsidRPr="004F294B" w:rsidRDefault="00D10389" w:rsidP="00625289">
      <w:pPr>
        <w:pStyle w:val="Akapitzlist"/>
        <w:numPr>
          <w:ilvl w:val="0"/>
          <w:numId w:val="26"/>
        </w:numPr>
        <w:spacing w:after="160" w:line="360" w:lineRule="auto"/>
        <w:rPr>
          <w:rFonts w:ascii="Garamond" w:hAnsi="Garamond"/>
          <w:sz w:val="24"/>
          <w:szCs w:val="24"/>
        </w:rPr>
      </w:pPr>
      <w:r w:rsidRPr="004F294B">
        <w:rPr>
          <w:rFonts w:ascii="Garamond" w:hAnsi="Garamond"/>
          <w:sz w:val="24"/>
          <w:szCs w:val="24"/>
        </w:rPr>
        <w:t>z chwilą doręczenia pozwu</w:t>
      </w:r>
      <w:r w:rsidR="0042311C">
        <w:rPr>
          <w:rFonts w:ascii="Garamond" w:hAnsi="Garamond"/>
          <w:sz w:val="24"/>
          <w:szCs w:val="24"/>
        </w:rPr>
        <w:t>;</w:t>
      </w:r>
    </w:p>
    <w:p w:rsidR="00D10389" w:rsidRPr="004F294B" w:rsidRDefault="00D10389" w:rsidP="00625289">
      <w:pPr>
        <w:pStyle w:val="Akapitzlist"/>
        <w:numPr>
          <w:ilvl w:val="0"/>
          <w:numId w:val="26"/>
        </w:numPr>
        <w:spacing w:after="160" w:line="360" w:lineRule="auto"/>
        <w:rPr>
          <w:rFonts w:ascii="Garamond" w:hAnsi="Garamond"/>
          <w:sz w:val="24"/>
          <w:szCs w:val="24"/>
        </w:rPr>
      </w:pPr>
      <w:r w:rsidRPr="004F294B">
        <w:rPr>
          <w:rFonts w:ascii="Garamond" w:hAnsi="Garamond"/>
          <w:sz w:val="24"/>
          <w:szCs w:val="24"/>
        </w:rPr>
        <w:t>z chwilą wniesienia powództwa</w:t>
      </w:r>
      <w:r w:rsidR="0042311C">
        <w:rPr>
          <w:rFonts w:ascii="Garamond" w:hAnsi="Garamond"/>
          <w:sz w:val="24"/>
          <w:szCs w:val="24"/>
        </w:rPr>
        <w:t>;</w:t>
      </w:r>
    </w:p>
    <w:p w:rsidR="00D10389" w:rsidRDefault="00D10389" w:rsidP="00625289">
      <w:pPr>
        <w:pStyle w:val="Akapitzlist"/>
        <w:numPr>
          <w:ilvl w:val="0"/>
          <w:numId w:val="26"/>
        </w:numPr>
        <w:spacing w:after="160" w:line="360" w:lineRule="auto"/>
        <w:rPr>
          <w:rFonts w:ascii="Garamond" w:hAnsi="Garamond"/>
          <w:sz w:val="24"/>
          <w:szCs w:val="24"/>
        </w:rPr>
      </w:pPr>
      <w:r w:rsidRPr="004F294B">
        <w:rPr>
          <w:rFonts w:ascii="Garamond" w:hAnsi="Garamond"/>
          <w:sz w:val="24"/>
          <w:szCs w:val="24"/>
        </w:rPr>
        <w:t>z chwilą ogłoszenia wyroku</w:t>
      </w:r>
      <w:r w:rsidR="0042311C">
        <w:rPr>
          <w:rFonts w:ascii="Garamond" w:hAnsi="Garamond"/>
          <w:sz w:val="24"/>
          <w:szCs w:val="24"/>
        </w:rPr>
        <w:t>.</w:t>
      </w:r>
    </w:p>
    <w:p w:rsidR="00E873A3" w:rsidRPr="004F294B" w:rsidRDefault="00E873A3" w:rsidP="00E873A3">
      <w:pPr>
        <w:pStyle w:val="Akapitzlist"/>
        <w:spacing w:after="160" w:line="360" w:lineRule="auto"/>
        <w:ind w:left="1080"/>
        <w:rPr>
          <w:rFonts w:ascii="Garamond" w:hAnsi="Garamond"/>
          <w:sz w:val="24"/>
          <w:szCs w:val="24"/>
        </w:rPr>
      </w:pPr>
    </w:p>
    <w:p w:rsidR="00D10389" w:rsidRPr="004F294B" w:rsidRDefault="00D10389" w:rsidP="0042311C">
      <w:pPr>
        <w:pStyle w:val="Akapitzlist"/>
        <w:numPr>
          <w:ilvl w:val="0"/>
          <w:numId w:val="11"/>
        </w:numPr>
        <w:spacing w:after="160" w:line="360" w:lineRule="auto"/>
        <w:ind w:left="851" w:hanging="425"/>
        <w:rPr>
          <w:rFonts w:ascii="Garamond" w:hAnsi="Garamond"/>
          <w:b/>
          <w:sz w:val="24"/>
          <w:szCs w:val="24"/>
        </w:rPr>
      </w:pPr>
      <w:r w:rsidRPr="004F294B">
        <w:rPr>
          <w:rFonts w:ascii="Garamond" w:hAnsi="Garamond"/>
          <w:b/>
          <w:sz w:val="24"/>
          <w:szCs w:val="24"/>
        </w:rPr>
        <w:t xml:space="preserve">Współuczestnictwo materialne polega na tym, że </w:t>
      </w:r>
    </w:p>
    <w:p w:rsidR="00D10389" w:rsidRPr="004F294B" w:rsidRDefault="00D10389" w:rsidP="00625289">
      <w:pPr>
        <w:pStyle w:val="Akapitzlist"/>
        <w:numPr>
          <w:ilvl w:val="0"/>
          <w:numId w:val="27"/>
        </w:numPr>
        <w:spacing w:after="160" w:line="360" w:lineRule="auto"/>
        <w:rPr>
          <w:rFonts w:ascii="Garamond" w:hAnsi="Garamond"/>
          <w:sz w:val="24"/>
          <w:szCs w:val="24"/>
        </w:rPr>
      </w:pPr>
      <w:r w:rsidRPr="004F294B">
        <w:rPr>
          <w:rFonts w:ascii="Garamond" w:hAnsi="Garamond"/>
          <w:sz w:val="24"/>
          <w:szCs w:val="24"/>
        </w:rPr>
        <w:t>przeciwko kilku osobom sprawa może się toczyć tylko łącznie</w:t>
      </w:r>
      <w:r w:rsidR="00F636B5">
        <w:rPr>
          <w:rFonts w:ascii="Garamond" w:hAnsi="Garamond"/>
          <w:sz w:val="24"/>
          <w:szCs w:val="24"/>
        </w:rPr>
        <w:t>;</w:t>
      </w:r>
    </w:p>
    <w:p w:rsidR="00D10389" w:rsidRPr="004F294B" w:rsidRDefault="00D10389" w:rsidP="00625289">
      <w:pPr>
        <w:pStyle w:val="Akapitzlist"/>
        <w:numPr>
          <w:ilvl w:val="0"/>
          <w:numId w:val="27"/>
        </w:numPr>
        <w:spacing w:after="160" w:line="360" w:lineRule="auto"/>
        <w:rPr>
          <w:rFonts w:ascii="Garamond" w:hAnsi="Garamond"/>
          <w:sz w:val="24"/>
          <w:szCs w:val="24"/>
        </w:rPr>
      </w:pPr>
      <w:r w:rsidRPr="004F294B">
        <w:rPr>
          <w:rFonts w:ascii="Garamond" w:hAnsi="Garamond"/>
          <w:sz w:val="24"/>
          <w:szCs w:val="24"/>
        </w:rPr>
        <w:t>prawa i obowiązki stron są oparte na tej samej podstawie faktycznej lub prawnej lub są im wspólne</w:t>
      </w:r>
      <w:r w:rsidR="00F636B5">
        <w:rPr>
          <w:rFonts w:ascii="Garamond" w:hAnsi="Garamond"/>
          <w:sz w:val="24"/>
          <w:szCs w:val="24"/>
        </w:rPr>
        <w:t>;</w:t>
      </w:r>
    </w:p>
    <w:p w:rsidR="00D10389" w:rsidRDefault="00D10389" w:rsidP="00625289">
      <w:pPr>
        <w:pStyle w:val="Akapitzlist"/>
        <w:numPr>
          <w:ilvl w:val="0"/>
          <w:numId w:val="27"/>
        </w:numPr>
        <w:spacing w:after="160" w:line="360" w:lineRule="auto"/>
        <w:rPr>
          <w:rFonts w:ascii="Garamond" w:hAnsi="Garamond"/>
          <w:sz w:val="24"/>
          <w:szCs w:val="24"/>
        </w:rPr>
      </w:pPr>
      <w:r w:rsidRPr="004F294B">
        <w:rPr>
          <w:rFonts w:ascii="Garamond" w:hAnsi="Garamond"/>
          <w:sz w:val="24"/>
          <w:szCs w:val="24"/>
        </w:rPr>
        <w:t>roszczenia i zobowiązania są jednego rodzaju oparte na jednakowej podstawie faktycznej i prawne</w:t>
      </w:r>
      <w:r w:rsidR="0042311C">
        <w:rPr>
          <w:rFonts w:ascii="Garamond" w:hAnsi="Garamond"/>
          <w:sz w:val="24"/>
          <w:szCs w:val="24"/>
        </w:rPr>
        <w:t>.</w:t>
      </w:r>
    </w:p>
    <w:p w:rsidR="0042311C" w:rsidRPr="004F294B" w:rsidRDefault="0042311C" w:rsidP="0042311C">
      <w:pPr>
        <w:pStyle w:val="Akapitzlist"/>
        <w:spacing w:after="160" w:line="360" w:lineRule="auto"/>
        <w:ind w:left="1080"/>
        <w:rPr>
          <w:rFonts w:ascii="Garamond" w:hAnsi="Garamond"/>
          <w:sz w:val="24"/>
          <w:szCs w:val="24"/>
        </w:rPr>
      </w:pPr>
    </w:p>
    <w:p w:rsidR="00D10389" w:rsidRPr="004F294B" w:rsidRDefault="00D10389" w:rsidP="0042311C">
      <w:pPr>
        <w:pStyle w:val="Akapitzlist"/>
        <w:numPr>
          <w:ilvl w:val="0"/>
          <w:numId w:val="11"/>
        </w:numPr>
        <w:spacing w:after="160" w:line="360" w:lineRule="auto"/>
        <w:ind w:left="851" w:hanging="425"/>
        <w:rPr>
          <w:rFonts w:ascii="Garamond" w:hAnsi="Garamond"/>
          <w:b/>
          <w:sz w:val="24"/>
          <w:szCs w:val="24"/>
        </w:rPr>
      </w:pPr>
      <w:r w:rsidRPr="004F294B">
        <w:rPr>
          <w:rFonts w:ascii="Garamond" w:hAnsi="Garamond"/>
          <w:b/>
          <w:sz w:val="24"/>
          <w:szCs w:val="24"/>
        </w:rPr>
        <w:t>W postępowaniu cywilnym apelację wnosi się:</w:t>
      </w:r>
    </w:p>
    <w:p w:rsidR="00D10389" w:rsidRPr="004F294B" w:rsidRDefault="00D10389" w:rsidP="006019EC">
      <w:pPr>
        <w:pStyle w:val="Akapitzlist"/>
        <w:numPr>
          <w:ilvl w:val="0"/>
          <w:numId w:val="28"/>
        </w:numPr>
        <w:spacing w:after="160" w:line="360" w:lineRule="auto"/>
        <w:ind w:left="851" w:hanging="284"/>
        <w:rPr>
          <w:rFonts w:ascii="Garamond" w:hAnsi="Garamond"/>
          <w:sz w:val="24"/>
          <w:szCs w:val="24"/>
        </w:rPr>
      </w:pPr>
      <w:r w:rsidRPr="004F294B">
        <w:rPr>
          <w:rFonts w:ascii="Garamond" w:hAnsi="Garamond"/>
          <w:sz w:val="24"/>
          <w:szCs w:val="24"/>
        </w:rPr>
        <w:t>do sądu, który wydał zaskarżony wyrok w terminie dwuty</w:t>
      </w:r>
      <w:r w:rsidR="00F636B5">
        <w:rPr>
          <w:rFonts w:ascii="Garamond" w:hAnsi="Garamond"/>
          <w:sz w:val="24"/>
          <w:szCs w:val="24"/>
        </w:rPr>
        <w:t>godniowym  od ogłoszenia wyroku;</w:t>
      </w:r>
    </w:p>
    <w:p w:rsidR="00D10389" w:rsidRPr="004F294B" w:rsidRDefault="00D10389" w:rsidP="006019EC">
      <w:pPr>
        <w:pStyle w:val="Akapitzlist"/>
        <w:numPr>
          <w:ilvl w:val="0"/>
          <w:numId w:val="28"/>
        </w:numPr>
        <w:spacing w:after="160" w:line="360" w:lineRule="auto"/>
        <w:ind w:left="851" w:hanging="284"/>
        <w:rPr>
          <w:rFonts w:ascii="Garamond" w:hAnsi="Garamond"/>
          <w:sz w:val="24"/>
          <w:szCs w:val="24"/>
        </w:rPr>
      </w:pPr>
      <w:r w:rsidRPr="004F294B">
        <w:rPr>
          <w:rFonts w:ascii="Garamond" w:hAnsi="Garamond"/>
          <w:sz w:val="24"/>
          <w:szCs w:val="24"/>
        </w:rPr>
        <w:t xml:space="preserve">w terminie dwutygodniowym od doręczenia stronie skarżącej </w:t>
      </w:r>
      <w:r>
        <w:rPr>
          <w:rFonts w:ascii="Garamond" w:hAnsi="Garamond"/>
          <w:sz w:val="24"/>
          <w:szCs w:val="24"/>
        </w:rPr>
        <w:t xml:space="preserve">odpisu </w:t>
      </w:r>
      <w:r w:rsidR="00F636B5">
        <w:rPr>
          <w:rFonts w:ascii="Garamond" w:hAnsi="Garamond"/>
          <w:sz w:val="24"/>
          <w:szCs w:val="24"/>
        </w:rPr>
        <w:t>wyroku z uzasadnieniem;</w:t>
      </w:r>
    </w:p>
    <w:p w:rsidR="00D10389" w:rsidRDefault="00D10389" w:rsidP="006019EC">
      <w:pPr>
        <w:pStyle w:val="Akapitzlist"/>
        <w:numPr>
          <w:ilvl w:val="0"/>
          <w:numId w:val="28"/>
        </w:numPr>
        <w:spacing w:after="160" w:line="360" w:lineRule="auto"/>
        <w:ind w:left="851" w:hanging="284"/>
        <w:rPr>
          <w:rFonts w:ascii="Garamond" w:hAnsi="Garamond"/>
          <w:sz w:val="24"/>
          <w:szCs w:val="24"/>
        </w:rPr>
      </w:pPr>
      <w:r w:rsidRPr="004F294B">
        <w:rPr>
          <w:rFonts w:ascii="Garamond" w:hAnsi="Garamond"/>
          <w:sz w:val="24"/>
          <w:szCs w:val="24"/>
        </w:rPr>
        <w:t>do sądy drugiej instancji w terminie siedmiodniowym od ogłoszenia wyroku.</w:t>
      </w:r>
    </w:p>
    <w:p w:rsidR="0042311C" w:rsidRPr="004F294B" w:rsidRDefault="0042311C" w:rsidP="0042311C">
      <w:pPr>
        <w:pStyle w:val="Akapitzlist"/>
        <w:spacing w:after="160" w:line="360" w:lineRule="auto"/>
        <w:ind w:left="1080"/>
        <w:rPr>
          <w:rFonts w:ascii="Garamond" w:hAnsi="Garamond"/>
          <w:sz w:val="24"/>
          <w:szCs w:val="24"/>
        </w:rPr>
      </w:pPr>
    </w:p>
    <w:p w:rsidR="00D10389" w:rsidRPr="004F294B" w:rsidRDefault="00D10389" w:rsidP="00F636B5">
      <w:pPr>
        <w:pStyle w:val="Akapitzlist"/>
        <w:numPr>
          <w:ilvl w:val="0"/>
          <w:numId w:val="11"/>
        </w:numPr>
        <w:spacing w:after="160" w:line="360" w:lineRule="auto"/>
        <w:ind w:left="851" w:hanging="425"/>
        <w:rPr>
          <w:rFonts w:ascii="Garamond" w:hAnsi="Garamond"/>
          <w:sz w:val="24"/>
          <w:szCs w:val="24"/>
        </w:rPr>
      </w:pPr>
      <w:r w:rsidRPr="004F294B">
        <w:rPr>
          <w:rFonts w:ascii="Garamond" w:hAnsi="Garamond"/>
          <w:b/>
          <w:sz w:val="24"/>
          <w:szCs w:val="24"/>
        </w:rPr>
        <w:t>Sąd drugiej instancji w postępowaniu cywilnym</w:t>
      </w:r>
      <w:r w:rsidRPr="004F294B">
        <w:rPr>
          <w:rFonts w:ascii="Garamond" w:hAnsi="Garamond"/>
          <w:sz w:val="24"/>
          <w:szCs w:val="24"/>
        </w:rPr>
        <w:t>:</w:t>
      </w:r>
    </w:p>
    <w:p w:rsidR="00D10389" w:rsidRPr="004F294B" w:rsidRDefault="00D10389" w:rsidP="006019EC">
      <w:pPr>
        <w:pStyle w:val="Akapitzlist"/>
        <w:numPr>
          <w:ilvl w:val="0"/>
          <w:numId w:val="29"/>
        </w:numPr>
        <w:spacing w:after="160" w:line="360" w:lineRule="auto"/>
        <w:ind w:left="851" w:hanging="284"/>
        <w:jc w:val="both"/>
        <w:rPr>
          <w:rFonts w:ascii="Garamond" w:hAnsi="Garamond"/>
          <w:sz w:val="24"/>
          <w:szCs w:val="24"/>
        </w:rPr>
      </w:pPr>
      <w:r w:rsidRPr="004F294B">
        <w:rPr>
          <w:rFonts w:ascii="Garamond" w:hAnsi="Garamond"/>
          <w:sz w:val="24"/>
          <w:szCs w:val="24"/>
        </w:rPr>
        <w:t>rozpoznaje sprawę w granicach apelacji biorąc pod uwagę nieważnoś</w:t>
      </w:r>
      <w:r w:rsidR="006019EC">
        <w:rPr>
          <w:rFonts w:ascii="Garamond" w:hAnsi="Garamond"/>
          <w:sz w:val="24"/>
          <w:szCs w:val="24"/>
        </w:rPr>
        <w:t>ć postępowania na zarzut strony;</w:t>
      </w:r>
    </w:p>
    <w:p w:rsidR="00D10389" w:rsidRPr="004F294B" w:rsidRDefault="00D10389" w:rsidP="006019EC">
      <w:pPr>
        <w:pStyle w:val="Akapitzlist"/>
        <w:numPr>
          <w:ilvl w:val="0"/>
          <w:numId w:val="29"/>
        </w:numPr>
        <w:spacing w:after="160" w:line="360" w:lineRule="auto"/>
        <w:ind w:left="851" w:hanging="284"/>
        <w:jc w:val="both"/>
        <w:rPr>
          <w:rFonts w:ascii="Garamond" w:hAnsi="Garamond"/>
          <w:sz w:val="24"/>
          <w:szCs w:val="24"/>
        </w:rPr>
      </w:pPr>
      <w:r w:rsidRPr="004F294B">
        <w:rPr>
          <w:rFonts w:ascii="Garamond" w:hAnsi="Garamond"/>
          <w:sz w:val="24"/>
          <w:szCs w:val="24"/>
        </w:rPr>
        <w:t>w granicach zaskarżenia bierze z urzędu po</w:t>
      </w:r>
      <w:r w:rsidR="006019EC">
        <w:rPr>
          <w:rFonts w:ascii="Garamond" w:hAnsi="Garamond"/>
          <w:sz w:val="24"/>
          <w:szCs w:val="24"/>
        </w:rPr>
        <w:t>d uwagę nieważność postępowania;</w:t>
      </w:r>
      <w:r w:rsidRPr="004F294B">
        <w:rPr>
          <w:rFonts w:ascii="Garamond" w:hAnsi="Garamond"/>
          <w:sz w:val="24"/>
          <w:szCs w:val="24"/>
        </w:rPr>
        <w:t xml:space="preserve"> </w:t>
      </w:r>
    </w:p>
    <w:p w:rsidR="00D10389" w:rsidRDefault="00D10389" w:rsidP="006019EC">
      <w:pPr>
        <w:pStyle w:val="Akapitzlist"/>
        <w:numPr>
          <w:ilvl w:val="0"/>
          <w:numId w:val="29"/>
        </w:numPr>
        <w:spacing w:after="160" w:line="360" w:lineRule="auto"/>
        <w:ind w:left="851" w:hanging="284"/>
        <w:jc w:val="both"/>
        <w:rPr>
          <w:rFonts w:ascii="Garamond" w:hAnsi="Garamond"/>
          <w:sz w:val="24"/>
          <w:szCs w:val="24"/>
        </w:rPr>
      </w:pPr>
      <w:r w:rsidRPr="004F294B">
        <w:rPr>
          <w:rFonts w:ascii="Garamond" w:hAnsi="Garamond"/>
          <w:sz w:val="24"/>
          <w:szCs w:val="24"/>
        </w:rPr>
        <w:t>w granicach zaskarżenia może rozpoznać sprawę też na rzecz współuczestników formalnych, którzy wyroku nie zaskarżyli.</w:t>
      </w:r>
    </w:p>
    <w:p w:rsidR="00F636B5" w:rsidRPr="004F294B" w:rsidRDefault="00F636B5" w:rsidP="00F636B5">
      <w:pPr>
        <w:pStyle w:val="Akapitzlist"/>
        <w:spacing w:after="160" w:line="360" w:lineRule="auto"/>
        <w:ind w:left="1080"/>
        <w:rPr>
          <w:rFonts w:ascii="Garamond" w:hAnsi="Garamond"/>
          <w:sz w:val="24"/>
          <w:szCs w:val="24"/>
        </w:rPr>
      </w:pPr>
    </w:p>
    <w:p w:rsidR="00D10389" w:rsidRPr="004F294B" w:rsidRDefault="00D10389" w:rsidP="006019EC">
      <w:pPr>
        <w:pStyle w:val="Akapitzlist"/>
        <w:numPr>
          <w:ilvl w:val="0"/>
          <w:numId w:val="11"/>
        </w:numPr>
        <w:spacing w:after="160" w:line="360" w:lineRule="auto"/>
        <w:ind w:left="851" w:hanging="425"/>
        <w:rPr>
          <w:rFonts w:ascii="Garamond" w:hAnsi="Garamond"/>
          <w:b/>
          <w:sz w:val="24"/>
          <w:szCs w:val="24"/>
        </w:rPr>
      </w:pPr>
      <w:r w:rsidRPr="004F294B">
        <w:rPr>
          <w:rFonts w:ascii="Garamond" w:hAnsi="Garamond"/>
          <w:b/>
          <w:sz w:val="24"/>
          <w:szCs w:val="24"/>
        </w:rPr>
        <w:t xml:space="preserve">Zgodnie z kodeksem spółek handlowych  osoba przystępująca do spółki jawnej </w:t>
      </w:r>
    </w:p>
    <w:p w:rsidR="00D10389" w:rsidRPr="004F294B" w:rsidRDefault="00D10389" w:rsidP="006019EC">
      <w:pPr>
        <w:pStyle w:val="Akapitzlist"/>
        <w:numPr>
          <w:ilvl w:val="0"/>
          <w:numId w:val="30"/>
        </w:numPr>
        <w:spacing w:after="160" w:line="360" w:lineRule="auto"/>
        <w:ind w:left="851" w:hanging="284"/>
        <w:rPr>
          <w:rFonts w:ascii="Garamond" w:hAnsi="Garamond"/>
          <w:sz w:val="24"/>
          <w:szCs w:val="24"/>
        </w:rPr>
      </w:pPr>
      <w:r w:rsidRPr="004F294B">
        <w:rPr>
          <w:rFonts w:ascii="Garamond" w:hAnsi="Garamond"/>
          <w:sz w:val="24"/>
          <w:szCs w:val="24"/>
        </w:rPr>
        <w:t>nie odpowiada wobec osób trzecich za zobowiązania tej spółki powstałe przed dniem jej przystąpienia</w:t>
      </w:r>
      <w:r w:rsidR="00016145">
        <w:rPr>
          <w:rFonts w:ascii="Garamond" w:hAnsi="Garamond"/>
          <w:sz w:val="24"/>
          <w:szCs w:val="24"/>
        </w:rPr>
        <w:t>;</w:t>
      </w:r>
    </w:p>
    <w:p w:rsidR="00D10389" w:rsidRPr="004F294B" w:rsidRDefault="00D10389" w:rsidP="006019EC">
      <w:pPr>
        <w:pStyle w:val="Akapitzlist"/>
        <w:numPr>
          <w:ilvl w:val="0"/>
          <w:numId w:val="30"/>
        </w:numPr>
        <w:spacing w:after="160" w:line="360" w:lineRule="auto"/>
        <w:ind w:left="851" w:hanging="284"/>
        <w:rPr>
          <w:rFonts w:ascii="Garamond" w:hAnsi="Garamond"/>
          <w:sz w:val="24"/>
          <w:szCs w:val="24"/>
        </w:rPr>
      </w:pPr>
      <w:r w:rsidRPr="004F294B">
        <w:rPr>
          <w:rFonts w:ascii="Garamond" w:hAnsi="Garamond"/>
          <w:sz w:val="24"/>
          <w:szCs w:val="24"/>
        </w:rPr>
        <w:t>odpowiada wobec osób trzecich za zobowiązania tej spółki powstałe przed dniem jej przystąpienia, chyba że umowa spółki stanowi inaczej</w:t>
      </w:r>
      <w:r w:rsidR="00016145">
        <w:rPr>
          <w:rFonts w:ascii="Garamond" w:hAnsi="Garamond"/>
          <w:sz w:val="24"/>
          <w:szCs w:val="24"/>
        </w:rPr>
        <w:t>;</w:t>
      </w:r>
    </w:p>
    <w:p w:rsidR="00D10389" w:rsidRDefault="00D10389" w:rsidP="006019EC">
      <w:pPr>
        <w:pStyle w:val="Akapitzlist"/>
        <w:numPr>
          <w:ilvl w:val="0"/>
          <w:numId w:val="30"/>
        </w:numPr>
        <w:spacing w:after="160" w:line="360" w:lineRule="auto"/>
        <w:ind w:left="851" w:hanging="284"/>
        <w:rPr>
          <w:rFonts w:ascii="Garamond" w:hAnsi="Garamond"/>
          <w:sz w:val="24"/>
          <w:szCs w:val="24"/>
        </w:rPr>
      </w:pPr>
      <w:r w:rsidRPr="004F294B">
        <w:rPr>
          <w:rFonts w:ascii="Garamond" w:hAnsi="Garamond"/>
          <w:sz w:val="24"/>
          <w:szCs w:val="24"/>
        </w:rPr>
        <w:t>odpowiada wobec osób trzecich za zobowiązania tej spółki powstałe przed dniem jej przystąpienia</w:t>
      </w:r>
      <w:r w:rsidR="00016145">
        <w:rPr>
          <w:rFonts w:ascii="Garamond" w:hAnsi="Garamond"/>
          <w:sz w:val="24"/>
          <w:szCs w:val="24"/>
        </w:rPr>
        <w:t>.</w:t>
      </w:r>
    </w:p>
    <w:p w:rsidR="006019EC" w:rsidRPr="004F294B" w:rsidRDefault="006019EC" w:rsidP="006019EC">
      <w:pPr>
        <w:pStyle w:val="Akapitzlist"/>
        <w:spacing w:after="160" w:line="360" w:lineRule="auto"/>
        <w:ind w:left="1080"/>
        <w:rPr>
          <w:rFonts w:ascii="Garamond" w:hAnsi="Garamond"/>
          <w:sz w:val="24"/>
          <w:szCs w:val="24"/>
        </w:rPr>
      </w:pPr>
    </w:p>
    <w:p w:rsidR="006019EC" w:rsidRPr="006019EC" w:rsidRDefault="00D10389" w:rsidP="006019EC">
      <w:pPr>
        <w:pStyle w:val="Akapitzlist"/>
        <w:numPr>
          <w:ilvl w:val="0"/>
          <w:numId w:val="11"/>
        </w:numPr>
        <w:spacing w:after="160" w:line="360" w:lineRule="auto"/>
        <w:ind w:left="851" w:hanging="425"/>
        <w:rPr>
          <w:rFonts w:ascii="Garamond" w:hAnsi="Garamond"/>
          <w:b/>
          <w:sz w:val="24"/>
          <w:szCs w:val="24"/>
        </w:rPr>
      </w:pPr>
      <w:r w:rsidRPr="004F294B">
        <w:rPr>
          <w:rFonts w:ascii="Garamond" w:hAnsi="Garamond"/>
          <w:b/>
          <w:sz w:val="24"/>
          <w:szCs w:val="24"/>
        </w:rPr>
        <w:t>Zgodnie z kodeksem spółek handlowych, jeżeli wspólnik spółki z ograniczoną</w:t>
      </w:r>
      <w:r w:rsidRPr="004F294B">
        <w:rPr>
          <w:rFonts w:ascii="Garamond" w:hAnsi="Garamond"/>
          <w:sz w:val="24"/>
          <w:szCs w:val="24"/>
        </w:rPr>
        <w:t xml:space="preserve"> </w:t>
      </w:r>
      <w:r w:rsidRPr="00F21D8C">
        <w:rPr>
          <w:rFonts w:ascii="Garamond" w:hAnsi="Garamond"/>
          <w:b/>
          <w:sz w:val="24"/>
          <w:szCs w:val="24"/>
        </w:rPr>
        <w:t xml:space="preserve">odpowiedzialnością może mieć więcej niż jeden udział, wówczas wszystkie udziały w kapitale zakładowym </w:t>
      </w:r>
    </w:p>
    <w:p w:rsidR="00D10389" w:rsidRPr="004F294B" w:rsidRDefault="00D10389" w:rsidP="00625289">
      <w:pPr>
        <w:pStyle w:val="Akapitzlist"/>
        <w:numPr>
          <w:ilvl w:val="0"/>
          <w:numId w:val="31"/>
        </w:numPr>
        <w:spacing w:after="160" w:line="360" w:lineRule="auto"/>
        <w:rPr>
          <w:rFonts w:ascii="Garamond" w:hAnsi="Garamond"/>
          <w:sz w:val="24"/>
          <w:szCs w:val="24"/>
        </w:rPr>
      </w:pPr>
      <w:r w:rsidRPr="004F294B">
        <w:rPr>
          <w:rFonts w:ascii="Garamond" w:hAnsi="Garamond"/>
          <w:sz w:val="24"/>
          <w:szCs w:val="24"/>
        </w:rPr>
        <w:t>nie muszą być równe i są podzielne</w:t>
      </w:r>
      <w:r w:rsidR="00016145">
        <w:rPr>
          <w:rFonts w:ascii="Garamond" w:hAnsi="Garamond"/>
          <w:sz w:val="24"/>
          <w:szCs w:val="24"/>
        </w:rPr>
        <w:t>;</w:t>
      </w:r>
    </w:p>
    <w:p w:rsidR="00D10389" w:rsidRPr="004F294B" w:rsidRDefault="00D10389" w:rsidP="00625289">
      <w:pPr>
        <w:pStyle w:val="Akapitzlist"/>
        <w:numPr>
          <w:ilvl w:val="0"/>
          <w:numId w:val="31"/>
        </w:numPr>
        <w:spacing w:after="160" w:line="360" w:lineRule="auto"/>
        <w:rPr>
          <w:rFonts w:ascii="Garamond" w:hAnsi="Garamond"/>
          <w:sz w:val="24"/>
          <w:szCs w:val="24"/>
        </w:rPr>
      </w:pPr>
      <w:r w:rsidRPr="004F294B">
        <w:rPr>
          <w:rFonts w:ascii="Garamond" w:hAnsi="Garamond"/>
          <w:sz w:val="24"/>
          <w:szCs w:val="24"/>
        </w:rPr>
        <w:t>powinny być równe i są niepodzielne</w:t>
      </w:r>
      <w:r w:rsidR="00016145">
        <w:rPr>
          <w:rFonts w:ascii="Garamond" w:hAnsi="Garamond"/>
          <w:sz w:val="24"/>
          <w:szCs w:val="24"/>
        </w:rPr>
        <w:t>;</w:t>
      </w:r>
    </w:p>
    <w:p w:rsidR="00D10389" w:rsidRDefault="00D10389" w:rsidP="00625289">
      <w:pPr>
        <w:pStyle w:val="Akapitzlist"/>
        <w:numPr>
          <w:ilvl w:val="0"/>
          <w:numId w:val="31"/>
        </w:numPr>
        <w:spacing w:after="160" w:line="360" w:lineRule="auto"/>
        <w:rPr>
          <w:rFonts w:ascii="Garamond" w:hAnsi="Garamond"/>
          <w:sz w:val="24"/>
          <w:szCs w:val="24"/>
        </w:rPr>
      </w:pPr>
      <w:r w:rsidRPr="004F294B">
        <w:rPr>
          <w:rFonts w:ascii="Garamond" w:hAnsi="Garamond"/>
          <w:sz w:val="24"/>
          <w:szCs w:val="24"/>
        </w:rPr>
        <w:t>powinny być równe i są podzielne</w:t>
      </w:r>
      <w:r w:rsidR="00016145">
        <w:rPr>
          <w:rFonts w:ascii="Garamond" w:hAnsi="Garamond"/>
          <w:sz w:val="24"/>
          <w:szCs w:val="24"/>
        </w:rPr>
        <w:t>.</w:t>
      </w:r>
    </w:p>
    <w:p w:rsidR="006019EC" w:rsidRPr="004F294B" w:rsidRDefault="006019EC" w:rsidP="006019EC">
      <w:pPr>
        <w:pStyle w:val="Akapitzlist"/>
        <w:spacing w:after="160" w:line="360" w:lineRule="auto"/>
        <w:ind w:left="1080"/>
        <w:rPr>
          <w:rFonts w:ascii="Garamond" w:hAnsi="Garamond"/>
          <w:sz w:val="24"/>
          <w:szCs w:val="24"/>
        </w:rPr>
      </w:pPr>
    </w:p>
    <w:p w:rsidR="00D10389" w:rsidRPr="004F294B" w:rsidRDefault="00D10389" w:rsidP="006019EC">
      <w:pPr>
        <w:pStyle w:val="Akapitzlist"/>
        <w:numPr>
          <w:ilvl w:val="0"/>
          <w:numId w:val="11"/>
        </w:numPr>
        <w:spacing w:after="160" w:line="360" w:lineRule="auto"/>
        <w:ind w:left="851" w:hanging="425"/>
        <w:rPr>
          <w:rFonts w:ascii="Garamond" w:hAnsi="Garamond"/>
          <w:b/>
          <w:sz w:val="24"/>
          <w:szCs w:val="24"/>
        </w:rPr>
      </w:pPr>
      <w:r w:rsidRPr="004F294B">
        <w:rPr>
          <w:rFonts w:ascii="Garamond" w:hAnsi="Garamond"/>
          <w:b/>
          <w:sz w:val="24"/>
          <w:szCs w:val="24"/>
        </w:rPr>
        <w:t xml:space="preserve">Zgodnie z kodeksem spółek handlowych zbycie udziału powinno być dokonane </w:t>
      </w:r>
    </w:p>
    <w:p w:rsidR="00D10389" w:rsidRPr="004F294B" w:rsidRDefault="00D10389" w:rsidP="00625289">
      <w:pPr>
        <w:pStyle w:val="Akapitzlist"/>
        <w:numPr>
          <w:ilvl w:val="0"/>
          <w:numId w:val="32"/>
        </w:numPr>
        <w:spacing w:after="160" w:line="360" w:lineRule="auto"/>
        <w:rPr>
          <w:rFonts w:ascii="Garamond" w:hAnsi="Garamond"/>
          <w:sz w:val="24"/>
          <w:szCs w:val="24"/>
        </w:rPr>
      </w:pPr>
      <w:r w:rsidRPr="004F294B">
        <w:rPr>
          <w:rFonts w:ascii="Garamond" w:hAnsi="Garamond"/>
          <w:sz w:val="24"/>
          <w:szCs w:val="24"/>
        </w:rPr>
        <w:t>w formie aktu notarialnego</w:t>
      </w:r>
      <w:r w:rsidR="00016145">
        <w:rPr>
          <w:rFonts w:ascii="Garamond" w:hAnsi="Garamond"/>
          <w:sz w:val="24"/>
          <w:szCs w:val="24"/>
        </w:rPr>
        <w:t>;</w:t>
      </w:r>
    </w:p>
    <w:p w:rsidR="00D10389" w:rsidRPr="004F294B" w:rsidRDefault="00D10389" w:rsidP="00625289">
      <w:pPr>
        <w:pStyle w:val="Akapitzlist"/>
        <w:numPr>
          <w:ilvl w:val="0"/>
          <w:numId w:val="32"/>
        </w:numPr>
        <w:spacing w:after="160" w:line="360" w:lineRule="auto"/>
        <w:rPr>
          <w:rFonts w:ascii="Garamond" w:hAnsi="Garamond"/>
          <w:sz w:val="24"/>
          <w:szCs w:val="24"/>
        </w:rPr>
      </w:pPr>
      <w:r w:rsidRPr="004F294B">
        <w:rPr>
          <w:rFonts w:ascii="Garamond" w:hAnsi="Garamond"/>
          <w:sz w:val="24"/>
          <w:szCs w:val="24"/>
        </w:rPr>
        <w:t>w formie pisemnej z podpisami notarialnie poświadczonymi</w:t>
      </w:r>
      <w:r w:rsidR="00016145">
        <w:rPr>
          <w:rFonts w:ascii="Garamond" w:hAnsi="Garamond"/>
          <w:sz w:val="24"/>
          <w:szCs w:val="24"/>
        </w:rPr>
        <w:t>;</w:t>
      </w:r>
    </w:p>
    <w:p w:rsidR="00D10389" w:rsidRPr="004F294B" w:rsidRDefault="00D10389" w:rsidP="00625289">
      <w:pPr>
        <w:pStyle w:val="Akapitzlist"/>
        <w:numPr>
          <w:ilvl w:val="0"/>
          <w:numId w:val="32"/>
        </w:numPr>
        <w:spacing w:after="160" w:line="360" w:lineRule="auto"/>
        <w:rPr>
          <w:rFonts w:ascii="Garamond" w:hAnsi="Garamond"/>
          <w:sz w:val="24"/>
          <w:szCs w:val="24"/>
        </w:rPr>
      </w:pPr>
      <w:r w:rsidRPr="004F294B">
        <w:rPr>
          <w:rFonts w:ascii="Garamond" w:hAnsi="Garamond"/>
          <w:sz w:val="24"/>
          <w:szCs w:val="24"/>
        </w:rPr>
        <w:t>w formie dokumentowej</w:t>
      </w:r>
      <w:r w:rsidR="00016145">
        <w:rPr>
          <w:rFonts w:ascii="Garamond" w:hAnsi="Garamond"/>
          <w:sz w:val="24"/>
          <w:szCs w:val="24"/>
        </w:rPr>
        <w:t>.</w:t>
      </w:r>
    </w:p>
    <w:p w:rsidR="00D10389" w:rsidRPr="00BB1C2F" w:rsidRDefault="00D10389" w:rsidP="00016145">
      <w:pPr>
        <w:pStyle w:val="Akapitzlist"/>
        <w:numPr>
          <w:ilvl w:val="0"/>
          <w:numId w:val="11"/>
        </w:numPr>
        <w:spacing w:after="160" w:line="360" w:lineRule="auto"/>
        <w:ind w:left="851" w:hanging="425"/>
        <w:jc w:val="both"/>
        <w:rPr>
          <w:rFonts w:ascii="Garamond" w:hAnsi="Garamond"/>
          <w:b/>
          <w:sz w:val="24"/>
          <w:szCs w:val="24"/>
        </w:rPr>
      </w:pPr>
      <w:r w:rsidRPr="00BB1C2F">
        <w:rPr>
          <w:rFonts w:ascii="Garamond" w:hAnsi="Garamond"/>
          <w:b/>
          <w:sz w:val="24"/>
          <w:szCs w:val="24"/>
        </w:rPr>
        <w:t xml:space="preserve">Zgodnie z kodeksem spółek handlowych  w umowie między spółką z ograniczoną odpowiedzialnością a członkiem zarządu spółkę reprezentuje </w:t>
      </w:r>
    </w:p>
    <w:p w:rsidR="00D10389" w:rsidRPr="004F294B" w:rsidRDefault="00D10389" w:rsidP="00016145">
      <w:pPr>
        <w:pStyle w:val="Akapitzlist"/>
        <w:numPr>
          <w:ilvl w:val="0"/>
          <w:numId w:val="33"/>
        </w:numPr>
        <w:spacing w:after="160" w:line="360" w:lineRule="auto"/>
        <w:ind w:left="851" w:hanging="284"/>
        <w:rPr>
          <w:rFonts w:ascii="Garamond" w:hAnsi="Garamond"/>
          <w:sz w:val="24"/>
          <w:szCs w:val="24"/>
        </w:rPr>
      </w:pPr>
      <w:r w:rsidRPr="004F294B">
        <w:rPr>
          <w:rFonts w:ascii="Garamond" w:hAnsi="Garamond"/>
          <w:sz w:val="24"/>
          <w:szCs w:val="24"/>
        </w:rPr>
        <w:t>rada nadzorcza lub pełnomocnik</w:t>
      </w:r>
      <w:r w:rsidR="00016145">
        <w:rPr>
          <w:rFonts w:ascii="Garamond" w:hAnsi="Garamond"/>
          <w:sz w:val="24"/>
          <w:szCs w:val="24"/>
        </w:rPr>
        <w:t>;</w:t>
      </w:r>
    </w:p>
    <w:p w:rsidR="00D10389" w:rsidRPr="004F294B" w:rsidRDefault="00D10389" w:rsidP="00016145">
      <w:pPr>
        <w:pStyle w:val="Akapitzlist"/>
        <w:numPr>
          <w:ilvl w:val="0"/>
          <w:numId w:val="33"/>
        </w:numPr>
        <w:spacing w:after="160" w:line="360" w:lineRule="auto"/>
        <w:ind w:left="851" w:hanging="284"/>
        <w:rPr>
          <w:rFonts w:ascii="Garamond" w:hAnsi="Garamond"/>
          <w:sz w:val="24"/>
          <w:szCs w:val="24"/>
        </w:rPr>
      </w:pPr>
      <w:r w:rsidRPr="004F294B">
        <w:rPr>
          <w:rFonts w:ascii="Garamond" w:hAnsi="Garamond"/>
          <w:sz w:val="24"/>
          <w:szCs w:val="24"/>
        </w:rPr>
        <w:t>rada nadzorcza, pełnomocnik lub pozostali członkowie zarządu</w:t>
      </w:r>
      <w:r w:rsidR="00016145">
        <w:rPr>
          <w:rFonts w:ascii="Garamond" w:hAnsi="Garamond"/>
          <w:sz w:val="24"/>
          <w:szCs w:val="24"/>
        </w:rPr>
        <w:t>;</w:t>
      </w:r>
    </w:p>
    <w:p w:rsidR="00D10389" w:rsidRDefault="00D10389" w:rsidP="00016145">
      <w:pPr>
        <w:pStyle w:val="Akapitzlist"/>
        <w:numPr>
          <w:ilvl w:val="0"/>
          <w:numId w:val="33"/>
        </w:numPr>
        <w:spacing w:after="160" w:line="360" w:lineRule="auto"/>
        <w:ind w:left="851" w:hanging="284"/>
        <w:rPr>
          <w:rFonts w:ascii="Garamond" w:hAnsi="Garamond"/>
          <w:sz w:val="24"/>
          <w:szCs w:val="24"/>
        </w:rPr>
      </w:pPr>
      <w:r w:rsidRPr="004F294B">
        <w:rPr>
          <w:rFonts w:ascii="Garamond" w:hAnsi="Garamond"/>
          <w:sz w:val="24"/>
          <w:szCs w:val="24"/>
        </w:rPr>
        <w:t>wyłącznie pełnomocnik</w:t>
      </w:r>
      <w:r w:rsidR="00016145">
        <w:rPr>
          <w:rFonts w:ascii="Garamond" w:hAnsi="Garamond"/>
          <w:sz w:val="24"/>
          <w:szCs w:val="24"/>
        </w:rPr>
        <w:t>.</w:t>
      </w:r>
    </w:p>
    <w:p w:rsidR="00016145" w:rsidRPr="004F294B" w:rsidRDefault="00016145" w:rsidP="00016145">
      <w:pPr>
        <w:pStyle w:val="Akapitzlist"/>
        <w:spacing w:after="160" w:line="360" w:lineRule="auto"/>
        <w:ind w:left="1080"/>
        <w:rPr>
          <w:rFonts w:ascii="Garamond" w:hAnsi="Garamond"/>
          <w:sz w:val="24"/>
          <w:szCs w:val="24"/>
        </w:rPr>
      </w:pPr>
    </w:p>
    <w:p w:rsidR="00D10389" w:rsidRPr="004F294B" w:rsidRDefault="00D10389" w:rsidP="00016145">
      <w:pPr>
        <w:pStyle w:val="Akapitzlist"/>
        <w:numPr>
          <w:ilvl w:val="0"/>
          <w:numId w:val="11"/>
        </w:numPr>
        <w:spacing w:after="0" w:line="360" w:lineRule="auto"/>
        <w:ind w:left="851" w:hanging="425"/>
        <w:jc w:val="both"/>
        <w:outlineLvl w:val="0"/>
        <w:rPr>
          <w:rFonts w:ascii="Garamond" w:hAnsi="Garamond"/>
          <w:b/>
          <w:bCs/>
          <w:sz w:val="24"/>
          <w:szCs w:val="24"/>
        </w:rPr>
      </w:pPr>
      <w:r w:rsidRPr="004F294B">
        <w:rPr>
          <w:rFonts w:ascii="Garamond" w:hAnsi="Garamond"/>
          <w:b/>
          <w:bCs/>
          <w:sz w:val="24"/>
          <w:szCs w:val="24"/>
        </w:rPr>
        <w:t>Zgodnie z Kodeksem cywilnym, wydziedziczenie to:</w:t>
      </w:r>
    </w:p>
    <w:p w:rsidR="00D10389" w:rsidRPr="004F294B" w:rsidRDefault="00D10389" w:rsidP="00016145">
      <w:pPr>
        <w:numPr>
          <w:ilvl w:val="0"/>
          <w:numId w:val="34"/>
        </w:numPr>
        <w:spacing w:after="0" w:line="360" w:lineRule="auto"/>
        <w:ind w:left="851" w:hanging="284"/>
        <w:contextualSpacing/>
        <w:jc w:val="both"/>
        <w:outlineLvl w:val="0"/>
        <w:rPr>
          <w:rFonts w:ascii="Garamond" w:hAnsi="Garamond"/>
          <w:b/>
          <w:bCs/>
          <w:sz w:val="24"/>
          <w:szCs w:val="24"/>
        </w:rPr>
      </w:pPr>
      <w:r w:rsidRPr="004F294B">
        <w:rPr>
          <w:rFonts w:ascii="Garamond" w:hAnsi="Garamond"/>
          <w:bCs/>
          <w:sz w:val="24"/>
          <w:szCs w:val="24"/>
        </w:rPr>
        <w:t>powołanie do spadku osoby nie będącej zs</w:t>
      </w:r>
      <w:r w:rsidR="00016145">
        <w:rPr>
          <w:rFonts w:ascii="Garamond" w:hAnsi="Garamond"/>
          <w:bCs/>
          <w:sz w:val="24"/>
          <w:szCs w:val="24"/>
        </w:rPr>
        <w:t>tępnym, małżonkiem lub rodzicem;</w:t>
      </w:r>
    </w:p>
    <w:p w:rsidR="00D10389" w:rsidRPr="004F294B" w:rsidRDefault="00D10389" w:rsidP="00016145">
      <w:pPr>
        <w:numPr>
          <w:ilvl w:val="0"/>
          <w:numId w:val="34"/>
        </w:numPr>
        <w:spacing w:after="0" w:line="360" w:lineRule="auto"/>
        <w:ind w:left="851" w:hanging="284"/>
        <w:contextualSpacing/>
        <w:jc w:val="both"/>
        <w:outlineLvl w:val="0"/>
        <w:rPr>
          <w:rFonts w:ascii="Garamond" w:hAnsi="Garamond"/>
          <w:bCs/>
          <w:sz w:val="24"/>
          <w:szCs w:val="24"/>
        </w:rPr>
      </w:pPr>
      <w:r w:rsidRPr="004F294B">
        <w:rPr>
          <w:rFonts w:ascii="Garamond" w:hAnsi="Garamond"/>
          <w:bCs/>
          <w:sz w:val="24"/>
          <w:szCs w:val="24"/>
        </w:rPr>
        <w:t>pozbawienie w testamencie zstępnych, małżonka lub rodziców udzi</w:t>
      </w:r>
      <w:r w:rsidR="00016145">
        <w:rPr>
          <w:rFonts w:ascii="Garamond" w:hAnsi="Garamond"/>
          <w:bCs/>
          <w:sz w:val="24"/>
          <w:szCs w:val="24"/>
        </w:rPr>
        <w:t>ału w spadku;</w:t>
      </w:r>
    </w:p>
    <w:p w:rsidR="00D10389" w:rsidRDefault="00D10389" w:rsidP="00016145">
      <w:pPr>
        <w:numPr>
          <w:ilvl w:val="0"/>
          <w:numId w:val="34"/>
        </w:numPr>
        <w:spacing w:after="0" w:line="360" w:lineRule="auto"/>
        <w:ind w:left="851" w:hanging="284"/>
        <w:contextualSpacing/>
        <w:jc w:val="both"/>
        <w:outlineLvl w:val="0"/>
        <w:rPr>
          <w:rFonts w:ascii="Garamond" w:hAnsi="Garamond"/>
          <w:bCs/>
          <w:sz w:val="24"/>
          <w:szCs w:val="24"/>
        </w:rPr>
      </w:pPr>
      <w:r w:rsidRPr="004F294B">
        <w:rPr>
          <w:rFonts w:ascii="Garamond" w:hAnsi="Garamond"/>
          <w:bCs/>
          <w:sz w:val="24"/>
          <w:szCs w:val="24"/>
        </w:rPr>
        <w:t>pozbawienie w testamencie zstępnych, małżonka i rodziców zachowku, z przyczyn określonych w ustawie.</w:t>
      </w:r>
    </w:p>
    <w:p w:rsidR="00016145" w:rsidRPr="004F294B" w:rsidRDefault="00016145" w:rsidP="00016145">
      <w:pPr>
        <w:spacing w:after="0" w:line="360" w:lineRule="auto"/>
        <w:ind w:left="851"/>
        <w:contextualSpacing/>
        <w:jc w:val="both"/>
        <w:outlineLvl w:val="0"/>
        <w:rPr>
          <w:rFonts w:ascii="Garamond" w:hAnsi="Garamond"/>
          <w:bCs/>
          <w:sz w:val="24"/>
          <w:szCs w:val="24"/>
        </w:rPr>
      </w:pPr>
    </w:p>
    <w:p w:rsidR="00D10389" w:rsidRPr="004F294B" w:rsidRDefault="00D10389" w:rsidP="00016145">
      <w:pPr>
        <w:numPr>
          <w:ilvl w:val="0"/>
          <w:numId w:val="11"/>
        </w:numPr>
        <w:spacing w:after="0" w:line="360" w:lineRule="auto"/>
        <w:ind w:left="851" w:hanging="425"/>
        <w:contextualSpacing/>
        <w:jc w:val="both"/>
        <w:outlineLvl w:val="0"/>
        <w:rPr>
          <w:rFonts w:ascii="Garamond" w:hAnsi="Garamond"/>
          <w:b/>
          <w:bCs/>
          <w:sz w:val="24"/>
          <w:szCs w:val="24"/>
        </w:rPr>
      </w:pPr>
      <w:r w:rsidRPr="004F294B">
        <w:rPr>
          <w:rFonts w:ascii="Garamond" w:hAnsi="Garamond"/>
          <w:b/>
          <w:bCs/>
          <w:sz w:val="24"/>
          <w:szCs w:val="24"/>
        </w:rPr>
        <w:t>Zgodnie z kodeksem cywilnym, uprawnienie współwłaściciela do żądania zniesienia współwłasności:</w:t>
      </w:r>
    </w:p>
    <w:p w:rsidR="00D10389" w:rsidRPr="004F294B" w:rsidRDefault="00D10389" w:rsidP="00016145">
      <w:pPr>
        <w:numPr>
          <w:ilvl w:val="0"/>
          <w:numId w:val="35"/>
        </w:numPr>
        <w:spacing w:after="0" w:line="360" w:lineRule="auto"/>
        <w:ind w:left="851" w:hanging="284"/>
        <w:contextualSpacing/>
        <w:jc w:val="both"/>
        <w:outlineLvl w:val="0"/>
        <w:rPr>
          <w:rFonts w:ascii="Garamond" w:hAnsi="Garamond"/>
          <w:bCs/>
          <w:sz w:val="24"/>
          <w:szCs w:val="24"/>
        </w:rPr>
      </w:pPr>
      <w:r w:rsidRPr="004F294B">
        <w:rPr>
          <w:rFonts w:ascii="Garamond" w:hAnsi="Garamond"/>
          <w:bCs/>
          <w:sz w:val="24"/>
          <w:szCs w:val="24"/>
        </w:rPr>
        <w:t xml:space="preserve">nie może być </w:t>
      </w:r>
      <w:r w:rsidR="00016145">
        <w:rPr>
          <w:rFonts w:ascii="Garamond" w:hAnsi="Garamond"/>
          <w:bCs/>
          <w:sz w:val="24"/>
          <w:szCs w:val="24"/>
        </w:rPr>
        <w:t>wyłączone przez czynność prawną;</w:t>
      </w:r>
    </w:p>
    <w:p w:rsidR="00D10389" w:rsidRPr="004F294B" w:rsidRDefault="00D10389" w:rsidP="00016145">
      <w:pPr>
        <w:numPr>
          <w:ilvl w:val="0"/>
          <w:numId w:val="35"/>
        </w:numPr>
        <w:spacing w:after="0" w:line="360" w:lineRule="auto"/>
        <w:ind w:left="851" w:hanging="284"/>
        <w:contextualSpacing/>
        <w:jc w:val="both"/>
        <w:outlineLvl w:val="0"/>
        <w:rPr>
          <w:rFonts w:ascii="Garamond" w:hAnsi="Garamond"/>
          <w:bCs/>
          <w:sz w:val="24"/>
          <w:szCs w:val="24"/>
        </w:rPr>
      </w:pPr>
      <w:r w:rsidRPr="004F294B">
        <w:rPr>
          <w:rFonts w:ascii="Garamond" w:hAnsi="Garamond"/>
          <w:bCs/>
          <w:sz w:val="24"/>
          <w:szCs w:val="24"/>
        </w:rPr>
        <w:t>może być wyłączone przez czynność prawną na czas nie dłuższy niż pięć lat, jednakże w ostatnim roku przed upływem zastrzeżonego terminu dopuszczalne jest jego przedłużenie na dalsze lat p</w:t>
      </w:r>
      <w:r w:rsidR="00016145">
        <w:rPr>
          <w:rFonts w:ascii="Garamond" w:hAnsi="Garamond"/>
          <w:bCs/>
          <w:sz w:val="24"/>
          <w:szCs w:val="24"/>
        </w:rPr>
        <w:t>ięć; przedłużenie można ponowić;</w:t>
      </w:r>
    </w:p>
    <w:p w:rsidR="00D10389" w:rsidRDefault="00D10389" w:rsidP="00016145">
      <w:pPr>
        <w:numPr>
          <w:ilvl w:val="0"/>
          <w:numId w:val="35"/>
        </w:numPr>
        <w:spacing w:after="0" w:line="360" w:lineRule="auto"/>
        <w:ind w:left="851" w:hanging="284"/>
        <w:contextualSpacing/>
        <w:jc w:val="both"/>
        <w:outlineLvl w:val="0"/>
        <w:rPr>
          <w:rFonts w:ascii="Garamond" w:hAnsi="Garamond"/>
          <w:bCs/>
          <w:sz w:val="24"/>
          <w:szCs w:val="24"/>
        </w:rPr>
      </w:pPr>
      <w:r w:rsidRPr="004F294B">
        <w:rPr>
          <w:rFonts w:ascii="Garamond" w:hAnsi="Garamond"/>
          <w:bCs/>
          <w:sz w:val="24"/>
          <w:szCs w:val="24"/>
        </w:rPr>
        <w:t>może być wyłączone przez czynność prawną na czas nie dłuższy niż lat dziesięć, bez możliwości dalszego przedłużenia tego terminu.</w:t>
      </w:r>
    </w:p>
    <w:p w:rsidR="00016145" w:rsidRPr="004F294B" w:rsidRDefault="00016145" w:rsidP="00016145">
      <w:pPr>
        <w:spacing w:after="0" w:line="360" w:lineRule="auto"/>
        <w:ind w:left="1134"/>
        <w:contextualSpacing/>
        <w:jc w:val="both"/>
        <w:outlineLvl w:val="0"/>
        <w:rPr>
          <w:rFonts w:ascii="Garamond" w:hAnsi="Garamond"/>
          <w:bCs/>
          <w:sz w:val="24"/>
          <w:szCs w:val="24"/>
        </w:rPr>
      </w:pPr>
    </w:p>
    <w:p w:rsidR="00D10389" w:rsidRPr="004F294B" w:rsidRDefault="00D10389" w:rsidP="00016145">
      <w:pPr>
        <w:pStyle w:val="Akapitzlist"/>
        <w:numPr>
          <w:ilvl w:val="0"/>
          <w:numId w:val="11"/>
        </w:numPr>
        <w:spacing w:after="0" w:line="360" w:lineRule="auto"/>
        <w:ind w:left="851" w:hanging="425"/>
        <w:jc w:val="both"/>
        <w:rPr>
          <w:rFonts w:ascii="Garamond" w:hAnsi="Garamond"/>
          <w:b/>
          <w:sz w:val="24"/>
          <w:szCs w:val="24"/>
        </w:rPr>
      </w:pPr>
      <w:r w:rsidRPr="004F294B">
        <w:rPr>
          <w:rFonts w:ascii="Garamond" w:hAnsi="Garamond"/>
          <w:b/>
          <w:sz w:val="24"/>
          <w:szCs w:val="24"/>
        </w:rPr>
        <w:t>Hipoteka powstaje z chwilą:</w:t>
      </w:r>
    </w:p>
    <w:p w:rsidR="00D10389" w:rsidRPr="00016145" w:rsidRDefault="00D10389" w:rsidP="00016145">
      <w:pPr>
        <w:numPr>
          <w:ilvl w:val="0"/>
          <w:numId w:val="64"/>
        </w:numPr>
        <w:spacing w:after="0" w:line="360" w:lineRule="auto"/>
        <w:ind w:left="851" w:hanging="284"/>
        <w:contextualSpacing/>
        <w:jc w:val="both"/>
        <w:outlineLvl w:val="0"/>
        <w:rPr>
          <w:rFonts w:ascii="Garamond" w:hAnsi="Garamond"/>
          <w:bCs/>
          <w:sz w:val="24"/>
          <w:szCs w:val="24"/>
        </w:rPr>
      </w:pPr>
      <w:r w:rsidRPr="00016145">
        <w:rPr>
          <w:rFonts w:ascii="Garamond" w:hAnsi="Garamond"/>
          <w:bCs/>
          <w:sz w:val="24"/>
          <w:szCs w:val="24"/>
        </w:rPr>
        <w:t>zawiado</w:t>
      </w:r>
      <w:r w:rsidR="00016145">
        <w:rPr>
          <w:rFonts w:ascii="Garamond" w:hAnsi="Garamond"/>
          <w:bCs/>
          <w:sz w:val="24"/>
          <w:szCs w:val="24"/>
        </w:rPr>
        <w:t>mienia stron o dokonanym wpisie;</w:t>
      </w:r>
    </w:p>
    <w:p w:rsidR="00D10389" w:rsidRPr="00016145" w:rsidRDefault="00016145" w:rsidP="00016145">
      <w:pPr>
        <w:numPr>
          <w:ilvl w:val="0"/>
          <w:numId w:val="64"/>
        </w:numPr>
        <w:spacing w:after="0" w:line="360" w:lineRule="auto"/>
        <w:ind w:left="851" w:hanging="284"/>
        <w:contextualSpacing/>
        <w:jc w:val="both"/>
        <w:outlineLvl w:val="0"/>
        <w:rPr>
          <w:rFonts w:ascii="Garamond" w:hAnsi="Garamond"/>
          <w:bCs/>
          <w:sz w:val="24"/>
          <w:szCs w:val="24"/>
        </w:rPr>
      </w:pPr>
      <w:r>
        <w:rPr>
          <w:rFonts w:ascii="Garamond" w:hAnsi="Garamond"/>
          <w:bCs/>
          <w:sz w:val="24"/>
          <w:szCs w:val="24"/>
        </w:rPr>
        <w:t>wpisu do księgi wieczystej;</w:t>
      </w:r>
    </w:p>
    <w:p w:rsidR="00D10389" w:rsidRPr="00016145" w:rsidRDefault="00D10389" w:rsidP="00016145">
      <w:pPr>
        <w:numPr>
          <w:ilvl w:val="0"/>
          <w:numId w:val="64"/>
        </w:numPr>
        <w:spacing w:after="0" w:line="360" w:lineRule="auto"/>
        <w:ind w:left="851" w:hanging="284"/>
        <w:contextualSpacing/>
        <w:jc w:val="both"/>
        <w:outlineLvl w:val="0"/>
        <w:rPr>
          <w:rFonts w:ascii="Garamond" w:hAnsi="Garamond"/>
          <w:bCs/>
          <w:sz w:val="24"/>
          <w:szCs w:val="24"/>
        </w:rPr>
      </w:pPr>
      <w:r w:rsidRPr="00016145">
        <w:rPr>
          <w:rFonts w:ascii="Garamond" w:hAnsi="Garamond"/>
          <w:bCs/>
          <w:sz w:val="24"/>
          <w:szCs w:val="24"/>
        </w:rPr>
        <w:t>z chwilą uprawomocnienia wpisu.</w:t>
      </w:r>
    </w:p>
    <w:p w:rsidR="00016145" w:rsidRPr="004F294B" w:rsidRDefault="00016145" w:rsidP="00016145">
      <w:pPr>
        <w:spacing w:after="0" w:line="360" w:lineRule="auto"/>
        <w:ind w:left="1080"/>
        <w:contextualSpacing/>
        <w:jc w:val="both"/>
        <w:rPr>
          <w:rFonts w:ascii="Garamond" w:hAnsi="Garamond"/>
          <w:sz w:val="24"/>
          <w:szCs w:val="24"/>
        </w:rPr>
      </w:pPr>
    </w:p>
    <w:p w:rsidR="00D10389" w:rsidRPr="004F294B" w:rsidRDefault="00D10389" w:rsidP="00016145">
      <w:pPr>
        <w:numPr>
          <w:ilvl w:val="0"/>
          <w:numId w:val="11"/>
        </w:numPr>
        <w:spacing w:after="0" w:line="360" w:lineRule="auto"/>
        <w:ind w:left="851" w:hanging="425"/>
        <w:contextualSpacing/>
        <w:jc w:val="both"/>
        <w:rPr>
          <w:rFonts w:ascii="Garamond" w:hAnsi="Garamond"/>
          <w:b/>
          <w:sz w:val="24"/>
          <w:szCs w:val="24"/>
        </w:rPr>
      </w:pPr>
      <w:r w:rsidRPr="004F294B">
        <w:rPr>
          <w:rFonts w:ascii="Garamond" w:hAnsi="Garamond"/>
          <w:b/>
          <w:sz w:val="24"/>
          <w:szCs w:val="24"/>
        </w:rPr>
        <w:t>Podstawą wpisu w księdze wieczystej jest:</w:t>
      </w:r>
    </w:p>
    <w:p w:rsidR="00D10389" w:rsidRPr="004F294B" w:rsidRDefault="00016145" w:rsidP="00016145">
      <w:pPr>
        <w:numPr>
          <w:ilvl w:val="0"/>
          <w:numId w:val="37"/>
        </w:numPr>
        <w:spacing w:after="0" w:line="360" w:lineRule="auto"/>
        <w:ind w:left="851" w:hanging="284"/>
        <w:contextualSpacing/>
        <w:jc w:val="both"/>
        <w:rPr>
          <w:rFonts w:ascii="Garamond" w:hAnsi="Garamond"/>
          <w:sz w:val="24"/>
          <w:szCs w:val="24"/>
        </w:rPr>
      </w:pPr>
      <w:r>
        <w:rPr>
          <w:rFonts w:ascii="Garamond" w:hAnsi="Garamond"/>
          <w:sz w:val="24"/>
          <w:szCs w:val="24"/>
        </w:rPr>
        <w:t>dokument z datą pewną;</w:t>
      </w:r>
    </w:p>
    <w:p w:rsidR="00D10389" w:rsidRPr="004F294B" w:rsidRDefault="00016145" w:rsidP="00016145">
      <w:pPr>
        <w:numPr>
          <w:ilvl w:val="0"/>
          <w:numId w:val="37"/>
        </w:numPr>
        <w:spacing w:after="0" w:line="360" w:lineRule="auto"/>
        <w:ind w:left="851" w:hanging="284"/>
        <w:contextualSpacing/>
        <w:jc w:val="both"/>
        <w:rPr>
          <w:rFonts w:ascii="Garamond" w:hAnsi="Garamond"/>
          <w:sz w:val="24"/>
          <w:szCs w:val="24"/>
        </w:rPr>
      </w:pPr>
      <w:r>
        <w:rPr>
          <w:rFonts w:ascii="Garamond" w:hAnsi="Garamond"/>
          <w:sz w:val="24"/>
          <w:szCs w:val="24"/>
        </w:rPr>
        <w:t>dokument urzędowy;</w:t>
      </w:r>
    </w:p>
    <w:p w:rsidR="00D10389" w:rsidRDefault="00D10389" w:rsidP="00016145">
      <w:pPr>
        <w:numPr>
          <w:ilvl w:val="0"/>
          <w:numId w:val="37"/>
        </w:numPr>
        <w:spacing w:after="0" w:line="360" w:lineRule="auto"/>
        <w:ind w:left="851" w:hanging="284"/>
        <w:contextualSpacing/>
        <w:jc w:val="both"/>
        <w:rPr>
          <w:rFonts w:ascii="Garamond" w:hAnsi="Garamond"/>
          <w:sz w:val="24"/>
          <w:szCs w:val="24"/>
        </w:rPr>
      </w:pPr>
      <w:r w:rsidRPr="004F294B">
        <w:rPr>
          <w:rFonts w:ascii="Garamond" w:hAnsi="Garamond"/>
          <w:sz w:val="24"/>
          <w:szCs w:val="24"/>
        </w:rPr>
        <w:t>dokument z podpisem notarialnie poświadczonym, jeśli przepisy szczególne nie przewidują innej formy dokumentu.</w:t>
      </w:r>
    </w:p>
    <w:p w:rsidR="00016145" w:rsidRDefault="00016145" w:rsidP="00016145">
      <w:pPr>
        <w:spacing w:after="0" w:line="360" w:lineRule="auto"/>
        <w:ind w:left="993"/>
        <w:contextualSpacing/>
        <w:jc w:val="both"/>
        <w:rPr>
          <w:rFonts w:ascii="Garamond" w:hAnsi="Garamond"/>
          <w:sz w:val="24"/>
          <w:szCs w:val="24"/>
        </w:rPr>
      </w:pPr>
    </w:p>
    <w:p w:rsidR="00016145" w:rsidRDefault="00016145" w:rsidP="00016145">
      <w:pPr>
        <w:spacing w:after="0" w:line="360" w:lineRule="auto"/>
        <w:ind w:left="993"/>
        <w:contextualSpacing/>
        <w:jc w:val="both"/>
        <w:rPr>
          <w:rFonts w:ascii="Garamond" w:hAnsi="Garamond"/>
          <w:sz w:val="24"/>
          <w:szCs w:val="24"/>
        </w:rPr>
      </w:pPr>
    </w:p>
    <w:p w:rsidR="00016145" w:rsidRPr="004F294B" w:rsidRDefault="00016145" w:rsidP="00016145">
      <w:pPr>
        <w:spacing w:after="0" w:line="360" w:lineRule="auto"/>
        <w:ind w:left="993"/>
        <w:contextualSpacing/>
        <w:jc w:val="both"/>
        <w:rPr>
          <w:rFonts w:ascii="Garamond" w:hAnsi="Garamond"/>
          <w:sz w:val="24"/>
          <w:szCs w:val="24"/>
        </w:rPr>
      </w:pPr>
    </w:p>
    <w:p w:rsidR="00D10389" w:rsidRPr="004F294B" w:rsidRDefault="00D10389" w:rsidP="00016145">
      <w:pPr>
        <w:numPr>
          <w:ilvl w:val="0"/>
          <w:numId w:val="11"/>
        </w:numPr>
        <w:spacing w:after="0" w:line="360" w:lineRule="auto"/>
        <w:ind w:left="851" w:hanging="425"/>
        <w:contextualSpacing/>
        <w:jc w:val="both"/>
        <w:rPr>
          <w:rFonts w:ascii="Garamond" w:hAnsi="Garamond"/>
          <w:b/>
          <w:sz w:val="24"/>
          <w:szCs w:val="24"/>
        </w:rPr>
      </w:pPr>
      <w:r>
        <w:rPr>
          <w:rFonts w:ascii="Garamond" w:hAnsi="Garamond"/>
          <w:b/>
          <w:sz w:val="24"/>
          <w:szCs w:val="24"/>
        </w:rPr>
        <w:t>Zakaz anatocyzmu to:</w:t>
      </w:r>
    </w:p>
    <w:p w:rsidR="00D10389" w:rsidRPr="004F294B" w:rsidRDefault="00D10389" w:rsidP="00016145">
      <w:pPr>
        <w:numPr>
          <w:ilvl w:val="0"/>
          <w:numId w:val="38"/>
        </w:numPr>
        <w:spacing w:after="0" w:line="360" w:lineRule="auto"/>
        <w:ind w:left="851" w:hanging="284"/>
        <w:contextualSpacing/>
        <w:jc w:val="both"/>
        <w:rPr>
          <w:rFonts w:ascii="Garamond" w:hAnsi="Garamond"/>
          <w:sz w:val="24"/>
          <w:szCs w:val="24"/>
        </w:rPr>
      </w:pPr>
      <w:r>
        <w:rPr>
          <w:rFonts w:ascii="Garamond" w:hAnsi="Garamond"/>
          <w:sz w:val="24"/>
          <w:szCs w:val="24"/>
        </w:rPr>
        <w:t>zakaz pobierania odsetek od zaległych odsetek</w:t>
      </w:r>
      <w:r w:rsidR="00016145">
        <w:rPr>
          <w:rFonts w:ascii="Garamond" w:hAnsi="Garamond"/>
          <w:sz w:val="24"/>
          <w:szCs w:val="24"/>
        </w:rPr>
        <w:t>;</w:t>
      </w:r>
    </w:p>
    <w:p w:rsidR="00D10389" w:rsidRPr="004F294B" w:rsidRDefault="00D10389" w:rsidP="00016145">
      <w:pPr>
        <w:numPr>
          <w:ilvl w:val="0"/>
          <w:numId w:val="38"/>
        </w:numPr>
        <w:spacing w:after="0" w:line="360" w:lineRule="auto"/>
        <w:ind w:left="851" w:hanging="284"/>
        <w:contextualSpacing/>
        <w:jc w:val="both"/>
        <w:rPr>
          <w:rFonts w:ascii="Garamond" w:hAnsi="Garamond"/>
          <w:sz w:val="24"/>
          <w:szCs w:val="24"/>
        </w:rPr>
      </w:pPr>
      <w:r>
        <w:rPr>
          <w:rFonts w:ascii="Garamond" w:hAnsi="Garamond"/>
          <w:sz w:val="24"/>
          <w:szCs w:val="24"/>
        </w:rPr>
        <w:t>zakaz doliczania odsetek do sumy kapitału</w:t>
      </w:r>
      <w:r w:rsidR="00016145">
        <w:rPr>
          <w:rFonts w:ascii="Garamond" w:hAnsi="Garamond"/>
          <w:sz w:val="24"/>
          <w:szCs w:val="24"/>
        </w:rPr>
        <w:t>;</w:t>
      </w:r>
    </w:p>
    <w:p w:rsidR="00016145" w:rsidRDefault="00D10389" w:rsidP="00016145">
      <w:pPr>
        <w:numPr>
          <w:ilvl w:val="0"/>
          <w:numId w:val="38"/>
        </w:numPr>
        <w:spacing w:after="0" w:line="360" w:lineRule="auto"/>
        <w:ind w:left="851" w:hanging="284"/>
        <w:contextualSpacing/>
        <w:jc w:val="both"/>
        <w:rPr>
          <w:rFonts w:ascii="Garamond" w:hAnsi="Garamond"/>
          <w:sz w:val="24"/>
          <w:szCs w:val="24"/>
        </w:rPr>
      </w:pPr>
      <w:r>
        <w:rPr>
          <w:rFonts w:ascii="Garamond" w:hAnsi="Garamond"/>
          <w:sz w:val="24"/>
          <w:szCs w:val="24"/>
        </w:rPr>
        <w:t>zakaz doliczania odsetek do kapitału i żądania od tak powstałej sumy odsetek od daty złożenia pozwu</w:t>
      </w:r>
      <w:r w:rsidRPr="004F294B">
        <w:rPr>
          <w:rFonts w:ascii="Garamond" w:hAnsi="Garamond"/>
          <w:sz w:val="24"/>
          <w:szCs w:val="24"/>
        </w:rPr>
        <w:t>.</w:t>
      </w:r>
    </w:p>
    <w:p w:rsidR="00016145" w:rsidRPr="00016145" w:rsidRDefault="00016145" w:rsidP="00016145">
      <w:pPr>
        <w:spacing w:after="0" w:line="360" w:lineRule="auto"/>
        <w:ind w:left="851"/>
        <w:contextualSpacing/>
        <w:jc w:val="both"/>
        <w:rPr>
          <w:rFonts w:ascii="Garamond" w:hAnsi="Garamond"/>
          <w:sz w:val="24"/>
          <w:szCs w:val="24"/>
        </w:rPr>
      </w:pPr>
    </w:p>
    <w:p w:rsidR="00D10389" w:rsidRPr="004F294B" w:rsidRDefault="00D10389" w:rsidP="00016145">
      <w:pPr>
        <w:pStyle w:val="Akapitzlist"/>
        <w:numPr>
          <w:ilvl w:val="0"/>
          <w:numId w:val="11"/>
        </w:numPr>
        <w:spacing w:after="0" w:line="360" w:lineRule="auto"/>
        <w:ind w:left="851" w:hanging="425"/>
        <w:jc w:val="both"/>
        <w:outlineLvl w:val="0"/>
        <w:rPr>
          <w:rFonts w:ascii="Garamond" w:hAnsi="Garamond"/>
          <w:b/>
          <w:bCs/>
          <w:sz w:val="24"/>
          <w:szCs w:val="24"/>
        </w:rPr>
      </w:pPr>
      <w:r w:rsidRPr="004F294B">
        <w:rPr>
          <w:rFonts w:ascii="Garamond" w:hAnsi="Garamond"/>
          <w:b/>
          <w:bCs/>
          <w:sz w:val="24"/>
          <w:szCs w:val="24"/>
        </w:rPr>
        <w:t>Dokumenty zgromadzone w aktach ksiąg wieczystych:</w:t>
      </w:r>
    </w:p>
    <w:p w:rsidR="00D10389" w:rsidRPr="004F294B" w:rsidRDefault="00D10389" w:rsidP="00625289">
      <w:pPr>
        <w:numPr>
          <w:ilvl w:val="0"/>
          <w:numId w:val="41"/>
        </w:numPr>
        <w:spacing w:after="0" w:line="360" w:lineRule="auto"/>
        <w:contextualSpacing/>
        <w:jc w:val="both"/>
        <w:outlineLvl w:val="0"/>
        <w:rPr>
          <w:rFonts w:ascii="Garamond" w:hAnsi="Garamond"/>
          <w:bCs/>
          <w:sz w:val="24"/>
          <w:szCs w:val="24"/>
        </w:rPr>
      </w:pPr>
      <w:r w:rsidRPr="004F294B">
        <w:rPr>
          <w:rFonts w:ascii="Garamond" w:hAnsi="Garamond"/>
          <w:bCs/>
          <w:sz w:val="24"/>
          <w:szCs w:val="24"/>
        </w:rPr>
        <w:t>mogą być wydawane za zgodą Przewodniczącego Wydziału, nawet wówczas gdy stanowią podstawę wpisu,</w:t>
      </w:r>
    </w:p>
    <w:p w:rsidR="00D10389" w:rsidRPr="004F294B" w:rsidRDefault="00D10389" w:rsidP="00625289">
      <w:pPr>
        <w:numPr>
          <w:ilvl w:val="0"/>
          <w:numId w:val="41"/>
        </w:numPr>
        <w:spacing w:after="0" w:line="360" w:lineRule="auto"/>
        <w:contextualSpacing/>
        <w:jc w:val="both"/>
        <w:outlineLvl w:val="0"/>
        <w:rPr>
          <w:rFonts w:ascii="Garamond" w:hAnsi="Garamond"/>
          <w:bCs/>
          <w:sz w:val="24"/>
          <w:szCs w:val="24"/>
        </w:rPr>
      </w:pPr>
      <w:r w:rsidRPr="004F294B">
        <w:rPr>
          <w:rFonts w:ascii="Garamond" w:hAnsi="Garamond"/>
          <w:bCs/>
          <w:sz w:val="24"/>
          <w:szCs w:val="24"/>
        </w:rPr>
        <w:t>nigdy nie mogą być wydawane,</w:t>
      </w:r>
    </w:p>
    <w:p w:rsidR="00D10389" w:rsidRDefault="00D10389" w:rsidP="00625289">
      <w:pPr>
        <w:numPr>
          <w:ilvl w:val="0"/>
          <w:numId w:val="41"/>
        </w:numPr>
        <w:spacing w:after="0" w:line="360" w:lineRule="auto"/>
        <w:contextualSpacing/>
        <w:jc w:val="both"/>
        <w:outlineLvl w:val="0"/>
        <w:rPr>
          <w:rFonts w:ascii="Garamond" w:hAnsi="Garamond"/>
          <w:bCs/>
          <w:sz w:val="24"/>
          <w:szCs w:val="24"/>
        </w:rPr>
      </w:pPr>
      <w:r w:rsidRPr="004F294B">
        <w:rPr>
          <w:rFonts w:ascii="Garamond" w:hAnsi="Garamond"/>
          <w:bCs/>
          <w:sz w:val="24"/>
          <w:szCs w:val="24"/>
        </w:rPr>
        <w:t>mogą być wydawane, o ile nie stanowią podstawy wpisu.</w:t>
      </w:r>
    </w:p>
    <w:p w:rsidR="00016145" w:rsidRPr="004F294B" w:rsidRDefault="00016145" w:rsidP="00016145">
      <w:pPr>
        <w:spacing w:after="0" w:line="360" w:lineRule="auto"/>
        <w:ind w:left="1080"/>
        <w:contextualSpacing/>
        <w:jc w:val="both"/>
        <w:outlineLvl w:val="0"/>
        <w:rPr>
          <w:rFonts w:ascii="Garamond" w:hAnsi="Garamond"/>
          <w:bCs/>
          <w:sz w:val="24"/>
          <w:szCs w:val="24"/>
        </w:rPr>
      </w:pPr>
    </w:p>
    <w:p w:rsidR="00D10389" w:rsidRPr="004F294B" w:rsidRDefault="00D10389" w:rsidP="00016145">
      <w:pPr>
        <w:numPr>
          <w:ilvl w:val="0"/>
          <w:numId w:val="11"/>
        </w:numPr>
        <w:spacing w:after="0" w:line="360" w:lineRule="auto"/>
        <w:ind w:left="851" w:hanging="425"/>
        <w:contextualSpacing/>
        <w:jc w:val="both"/>
        <w:outlineLvl w:val="0"/>
        <w:rPr>
          <w:rFonts w:ascii="Garamond" w:hAnsi="Garamond"/>
          <w:b/>
          <w:bCs/>
          <w:sz w:val="24"/>
          <w:szCs w:val="24"/>
        </w:rPr>
      </w:pPr>
      <w:r w:rsidRPr="004F294B">
        <w:rPr>
          <w:rFonts w:ascii="Garamond" w:hAnsi="Garamond"/>
          <w:b/>
          <w:bCs/>
          <w:sz w:val="24"/>
          <w:szCs w:val="24"/>
        </w:rPr>
        <w:t>Przelew wierzytelności hipotecznej:</w:t>
      </w:r>
    </w:p>
    <w:p w:rsidR="00D10389" w:rsidRPr="004F294B" w:rsidRDefault="00D10389" w:rsidP="00016145">
      <w:pPr>
        <w:numPr>
          <w:ilvl w:val="0"/>
          <w:numId w:val="42"/>
        </w:numPr>
        <w:spacing w:after="0" w:line="360" w:lineRule="auto"/>
        <w:ind w:left="851" w:hanging="284"/>
        <w:contextualSpacing/>
        <w:jc w:val="both"/>
        <w:outlineLvl w:val="0"/>
        <w:rPr>
          <w:rFonts w:ascii="Garamond" w:hAnsi="Garamond"/>
          <w:bCs/>
          <w:sz w:val="24"/>
          <w:szCs w:val="24"/>
        </w:rPr>
      </w:pPr>
      <w:r w:rsidRPr="004F294B">
        <w:rPr>
          <w:rFonts w:ascii="Garamond" w:hAnsi="Garamond"/>
          <w:bCs/>
          <w:sz w:val="24"/>
          <w:szCs w:val="24"/>
        </w:rPr>
        <w:t>skutkuje przejściem na nabywcę hipoteki,</w:t>
      </w:r>
    </w:p>
    <w:p w:rsidR="00D10389" w:rsidRPr="004F294B" w:rsidRDefault="00D10389" w:rsidP="00016145">
      <w:pPr>
        <w:numPr>
          <w:ilvl w:val="0"/>
          <w:numId w:val="42"/>
        </w:numPr>
        <w:spacing w:after="0" w:line="360" w:lineRule="auto"/>
        <w:ind w:left="851" w:hanging="284"/>
        <w:contextualSpacing/>
        <w:jc w:val="both"/>
        <w:outlineLvl w:val="0"/>
        <w:rPr>
          <w:rFonts w:ascii="Garamond" w:hAnsi="Garamond"/>
          <w:bCs/>
          <w:sz w:val="24"/>
          <w:szCs w:val="24"/>
        </w:rPr>
      </w:pPr>
      <w:r w:rsidRPr="004F294B">
        <w:rPr>
          <w:rFonts w:ascii="Garamond" w:hAnsi="Garamond"/>
          <w:bCs/>
          <w:sz w:val="24"/>
          <w:szCs w:val="24"/>
        </w:rPr>
        <w:t>nie ma wpływu na przejście hipoteki na nabywcę,</w:t>
      </w:r>
    </w:p>
    <w:p w:rsidR="00D10389" w:rsidRDefault="00D10389" w:rsidP="00016145">
      <w:pPr>
        <w:numPr>
          <w:ilvl w:val="0"/>
          <w:numId w:val="42"/>
        </w:numPr>
        <w:spacing w:after="0" w:line="360" w:lineRule="auto"/>
        <w:ind w:left="851" w:hanging="284"/>
        <w:contextualSpacing/>
        <w:jc w:val="both"/>
        <w:outlineLvl w:val="0"/>
        <w:rPr>
          <w:rFonts w:ascii="Garamond" w:hAnsi="Garamond"/>
          <w:bCs/>
          <w:sz w:val="24"/>
          <w:szCs w:val="24"/>
        </w:rPr>
      </w:pPr>
      <w:r w:rsidRPr="004F294B">
        <w:rPr>
          <w:rFonts w:ascii="Garamond" w:hAnsi="Garamond"/>
          <w:bCs/>
          <w:sz w:val="24"/>
          <w:szCs w:val="24"/>
        </w:rPr>
        <w:t>co do zasady skutkuje przejściem na nabywcę hipoteki, jednak do przelewu wierzytelności hipotecznej niezbędny jest wpis w księdze wieczystej.</w:t>
      </w:r>
    </w:p>
    <w:p w:rsidR="00016145" w:rsidRPr="004F294B" w:rsidRDefault="00016145" w:rsidP="00016145">
      <w:pPr>
        <w:spacing w:after="0" w:line="360" w:lineRule="auto"/>
        <w:ind w:left="851"/>
        <w:contextualSpacing/>
        <w:jc w:val="both"/>
        <w:outlineLvl w:val="0"/>
        <w:rPr>
          <w:rFonts w:ascii="Garamond" w:hAnsi="Garamond"/>
          <w:bCs/>
          <w:sz w:val="24"/>
          <w:szCs w:val="24"/>
        </w:rPr>
      </w:pPr>
    </w:p>
    <w:p w:rsidR="00D10389" w:rsidRPr="004F294B" w:rsidRDefault="00D10389" w:rsidP="00016145">
      <w:pPr>
        <w:numPr>
          <w:ilvl w:val="0"/>
          <w:numId w:val="11"/>
        </w:numPr>
        <w:spacing w:after="0" w:line="360" w:lineRule="auto"/>
        <w:ind w:left="851" w:hanging="425"/>
        <w:contextualSpacing/>
        <w:jc w:val="both"/>
        <w:rPr>
          <w:rFonts w:ascii="Garamond" w:hAnsi="Garamond"/>
          <w:b/>
          <w:sz w:val="24"/>
          <w:szCs w:val="24"/>
        </w:rPr>
      </w:pPr>
      <w:r w:rsidRPr="004F294B">
        <w:rPr>
          <w:rFonts w:ascii="Garamond" w:hAnsi="Garamond"/>
          <w:b/>
          <w:sz w:val="24"/>
          <w:szCs w:val="24"/>
        </w:rPr>
        <w:t>Pełnomocnictwo do zawarcia umowy sprzedaży nieruchomości powinno być  sporządzone w formie:</w:t>
      </w:r>
    </w:p>
    <w:p w:rsidR="00D10389" w:rsidRPr="004F294B" w:rsidRDefault="00D10389" w:rsidP="00625289">
      <w:pPr>
        <w:numPr>
          <w:ilvl w:val="0"/>
          <w:numId w:val="40"/>
        </w:numPr>
        <w:spacing w:after="0" w:line="360" w:lineRule="auto"/>
        <w:ind w:left="1134"/>
        <w:contextualSpacing/>
        <w:jc w:val="both"/>
        <w:rPr>
          <w:rFonts w:ascii="Garamond" w:hAnsi="Garamond"/>
          <w:sz w:val="24"/>
          <w:szCs w:val="24"/>
        </w:rPr>
      </w:pPr>
      <w:r w:rsidRPr="004F294B">
        <w:rPr>
          <w:rFonts w:ascii="Garamond" w:hAnsi="Garamond"/>
          <w:sz w:val="24"/>
          <w:szCs w:val="24"/>
        </w:rPr>
        <w:t>aktu notarialnego;</w:t>
      </w:r>
    </w:p>
    <w:p w:rsidR="00D10389" w:rsidRPr="004F294B" w:rsidRDefault="00D10389" w:rsidP="00625289">
      <w:pPr>
        <w:numPr>
          <w:ilvl w:val="0"/>
          <w:numId w:val="40"/>
        </w:numPr>
        <w:spacing w:after="0" w:line="360" w:lineRule="auto"/>
        <w:ind w:left="1134"/>
        <w:contextualSpacing/>
        <w:jc w:val="both"/>
        <w:rPr>
          <w:rFonts w:ascii="Garamond" w:hAnsi="Garamond"/>
          <w:sz w:val="24"/>
          <w:szCs w:val="24"/>
        </w:rPr>
      </w:pPr>
      <w:r w:rsidRPr="004F294B">
        <w:rPr>
          <w:rFonts w:ascii="Garamond" w:hAnsi="Garamond"/>
          <w:sz w:val="24"/>
          <w:szCs w:val="24"/>
        </w:rPr>
        <w:t>pisemnej;</w:t>
      </w:r>
    </w:p>
    <w:p w:rsidR="00D10389" w:rsidRDefault="00D10389" w:rsidP="00625289">
      <w:pPr>
        <w:numPr>
          <w:ilvl w:val="0"/>
          <w:numId w:val="40"/>
        </w:numPr>
        <w:spacing w:after="0" w:line="360" w:lineRule="auto"/>
        <w:ind w:left="1134"/>
        <w:contextualSpacing/>
        <w:jc w:val="both"/>
        <w:rPr>
          <w:rFonts w:ascii="Garamond" w:hAnsi="Garamond"/>
          <w:sz w:val="24"/>
          <w:szCs w:val="24"/>
        </w:rPr>
      </w:pPr>
      <w:r w:rsidRPr="004F294B">
        <w:rPr>
          <w:rFonts w:ascii="Garamond" w:hAnsi="Garamond"/>
          <w:sz w:val="24"/>
          <w:szCs w:val="24"/>
        </w:rPr>
        <w:t>dowolnej.</w:t>
      </w:r>
    </w:p>
    <w:p w:rsidR="00016145" w:rsidRPr="004F294B" w:rsidRDefault="00016145" w:rsidP="00016145">
      <w:pPr>
        <w:spacing w:after="0" w:line="360" w:lineRule="auto"/>
        <w:ind w:left="1134"/>
        <w:contextualSpacing/>
        <w:jc w:val="both"/>
        <w:rPr>
          <w:rFonts w:ascii="Garamond" w:hAnsi="Garamond"/>
          <w:sz w:val="24"/>
          <w:szCs w:val="24"/>
        </w:rPr>
      </w:pPr>
    </w:p>
    <w:p w:rsidR="00D10389" w:rsidRPr="004F294B" w:rsidRDefault="00D10389" w:rsidP="00016145">
      <w:pPr>
        <w:numPr>
          <w:ilvl w:val="0"/>
          <w:numId w:val="11"/>
        </w:numPr>
        <w:spacing w:after="0" w:line="360" w:lineRule="auto"/>
        <w:ind w:left="851" w:hanging="425"/>
        <w:contextualSpacing/>
        <w:jc w:val="both"/>
        <w:rPr>
          <w:rFonts w:ascii="Garamond" w:hAnsi="Garamond"/>
          <w:b/>
          <w:sz w:val="24"/>
          <w:szCs w:val="24"/>
        </w:rPr>
      </w:pPr>
      <w:r w:rsidRPr="004F294B">
        <w:rPr>
          <w:rFonts w:ascii="Garamond" w:hAnsi="Garamond"/>
          <w:b/>
          <w:sz w:val="24"/>
          <w:szCs w:val="24"/>
        </w:rPr>
        <w:t xml:space="preserve">Służebność osobista: </w:t>
      </w:r>
    </w:p>
    <w:p w:rsidR="00D10389" w:rsidRPr="004F294B" w:rsidRDefault="00D10389" w:rsidP="00625289">
      <w:pPr>
        <w:numPr>
          <w:ilvl w:val="0"/>
          <w:numId w:val="39"/>
        </w:numPr>
        <w:spacing w:after="0" w:line="360" w:lineRule="auto"/>
        <w:contextualSpacing/>
        <w:jc w:val="both"/>
        <w:rPr>
          <w:rFonts w:ascii="Garamond" w:hAnsi="Garamond"/>
          <w:sz w:val="24"/>
          <w:szCs w:val="24"/>
        </w:rPr>
      </w:pPr>
      <w:r w:rsidRPr="004F294B">
        <w:rPr>
          <w:rFonts w:ascii="Garamond" w:hAnsi="Garamond"/>
          <w:sz w:val="24"/>
          <w:szCs w:val="24"/>
        </w:rPr>
        <w:t>m</w:t>
      </w:r>
      <w:r w:rsidR="00016145">
        <w:rPr>
          <w:rFonts w:ascii="Garamond" w:hAnsi="Garamond"/>
          <w:sz w:val="24"/>
          <w:szCs w:val="24"/>
        </w:rPr>
        <w:t>oże być przedmiotem zasiedzenia;</w:t>
      </w:r>
    </w:p>
    <w:p w:rsidR="00D10389" w:rsidRPr="004F294B" w:rsidRDefault="00D10389" w:rsidP="00625289">
      <w:pPr>
        <w:numPr>
          <w:ilvl w:val="0"/>
          <w:numId w:val="39"/>
        </w:numPr>
        <w:spacing w:after="0" w:line="360" w:lineRule="auto"/>
        <w:contextualSpacing/>
        <w:jc w:val="both"/>
        <w:rPr>
          <w:rFonts w:ascii="Garamond" w:hAnsi="Garamond"/>
          <w:sz w:val="24"/>
          <w:szCs w:val="24"/>
        </w:rPr>
      </w:pPr>
      <w:r w:rsidRPr="004F294B">
        <w:rPr>
          <w:rFonts w:ascii="Garamond" w:hAnsi="Garamond"/>
          <w:sz w:val="24"/>
          <w:szCs w:val="24"/>
        </w:rPr>
        <w:t>może być zamieniona na rentę w pr</w:t>
      </w:r>
      <w:r w:rsidR="00016145">
        <w:rPr>
          <w:rFonts w:ascii="Garamond" w:hAnsi="Garamond"/>
          <w:sz w:val="24"/>
          <w:szCs w:val="24"/>
        </w:rPr>
        <w:t>zypadkach określonych w ustawie;</w:t>
      </w:r>
    </w:p>
    <w:p w:rsidR="00D10389" w:rsidRPr="004F294B" w:rsidRDefault="00D10389" w:rsidP="00625289">
      <w:pPr>
        <w:numPr>
          <w:ilvl w:val="0"/>
          <w:numId w:val="39"/>
        </w:numPr>
        <w:spacing w:after="0" w:line="360" w:lineRule="auto"/>
        <w:contextualSpacing/>
        <w:jc w:val="both"/>
        <w:rPr>
          <w:rFonts w:ascii="Garamond" w:hAnsi="Garamond"/>
          <w:sz w:val="24"/>
          <w:szCs w:val="24"/>
        </w:rPr>
      </w:pPr>
      <w:r w:rsidRPr="004F294B">
        <w:rPr>
          <w:rFonts w:ascii="Garamond" w:hAnsi="Garamond"/>
          <w:sz w:val="24"/>
          <w:szCs w:val="24"/>
        </w:rPr>
        <w:t>podlega dziedziczeniu.</w:t>
      </w: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D10389" w:rsidRPr="00D10389" w:rsidRDefault="00D10389" w:rsidP="00D10389">
      <w:pPr>
        <w:spacing w:after="0" w:line="360" w:lineRule="auto"/>
        <w:contextualSpacing/>
        <w:jc w:val="both"/>
        <w:outlineLvl w:val="0"/>
        <w:rPr>
          <w:rFonts w:ascii="Garamond" w:hAnsi="Garamond" w:cs="Arial"/>
          <w:b/>
          <w:bCs/>
          <w:sz w:val="24"/>
          <w:szCs w:val="24"/>
        </w:rPr>
      </w:pPr>
    </w:p>
    <w:p w:rsidR="00A3312D" w:rsidRDefault="00A3312D" w:rsidP="00A3312D">
      <w:pPr>
        <w:spacing w:after="0" w:line="360" w:lineRule="auto"/>
        <w:contextualSpacing/>
        <w:jc w:val="both"/>
        <w:outlineLvl w:val="0"/>
        <w:rPr>
          <w:rFonts w:ascii="Garamond" w:hAnsi="Garamond"/>
          <w:bCs/>
          <w:sz w:val="26"/>
          <w:szCs w:val="26"/>
        </w:rPr>
      </w:pPr>
    </w:p>
    <w:p w:rsidR="00C811EE" w:rsidRDefault="00C811EE" w:rsidP="00A3312D">
      <w:pPr>
        <w:spacing w:after="0" w:line="360" w:lineRule="auto"/>
        <w:contextualSpacing/>
        <w:jc w:val="both"/>
        <w:outlineLvl w:val="0"/>
        <w:rPr>
          <w:rFonts w:ascii="Garamond" w:hAnsi="Garamond"/>
          <w:bCs/>
          <w:sz w:val="26"/>
          <w:szCs w:val="26"/>
        </w:rPr>
      </w:pPr>
    </w:p>
    <w:p w:rsidR="00E52081" w:rsidRPr="0024165A" w:rsidRDefault="00E52081" w:rsidP="008F669F">
      <w:pPr>
        <w:spacing w:after="0" w:line="360" w:lineRule="auto"/>
        <w:contextualSpacing/>
        <w:jc w:val="both"/>
        <w:outlineLvl w:val="0"/>
        <w:rPr>
          <w:rFonts w:ascii="Garamond" w:hAnsi="Garamond" w:cstheme="minorHAnsi"/>
          <w:sz w:val="26"/>
          <w:szCs w:val="26"/>
        </w:rPr>
      </w:pPr>
    </w:p>
    <w:p w:rsidR="00021A44" w:rsidRDefault="00E52081" w:rsidP="00E52081">
      <w:pPr>
        <w:spacing w:after="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 xml:space="preserve">KONKURS NA STANOWISKO REFERENDARZA SĄDOWEGO </w:t>
      </w:r>
    </w:p>
    <w:p w:rsidR="00C93601" w:rsidRDefault="0024165A" w:rsidP="001B2940">
      <w:pPr>
        <w:spacing w:after="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w Sąd</w:t>
      </w:r>
      <w:r w:rsidR="00021A44">
        <w:rPr>
          <w:rFonts w:ascii="Garamond" w:hAnsi="Garamond" w:cstheme="minorHAnsi"/>
          <w:b/>
          <w:bCs/>
          <w:sz w:val="26"/>
          <w:szCs w:val="26"/>
        </w:rPr>
        <w:t>zie</w:t>
      </w:r>
      <w:r w:rsidRPr="0024165A">
        <w:rPr>
          <w:rFonts w:ascii="Garamond" w:hAnsi="Garamond" w:cstheme="minorHAnsi"/>
          <w:b/>
          <w:bCs/>
          <w:sz w:val="26"/>
          <w:szCs w:val="26"/>
        </w:rPr>
        <w:t xml:space="preserve"> Rejonowy dla Warszawy Pragi - Północ w Warszawie </w:t>
      </w:r>
    </w:p>
    <w:p w:rsidR="001B2940" w:rsidRPr="0024165A" w:rsidRDefault="001B2940" w:rsidP="001B2940">
      <w:pPr>
        <w:spacing w:after="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 xml:space="preserve">dnia </w:t>
      </w:r>
      <w:r w:rsidR="00016145">
        <w:rPr>
          <w:rFonts w:ascii="Garamond" w:hAnsi="Garamond" w:cstheme="minorHAnsi"/>
          <w:b/>
          <w:bCs/>
          <w:sz w:val="26"/>
          <w:szCs w:val="26"/>
        </w:rPr>
        <w:t>26 maja 2023</w:t>
      </w:r>
      <w:r w:rsidRPr="0024165A">
        <w:rPr>
          <w:rFonts w:ascii="Garamond" w:hAnsi="Garamond" w:cstheme="minorHAnsi"/>
          <w:b/>
          <w:bCs/>
          <w:sz w:val="26"/>
          <w:szCs w:val="26"/>
        </w:rPr>
        <w:t xml:space="preserve"> roku</w:t>
      </w:r>
    </w:p>
    <w:p w:rsidR="005E632B" w:rsidRDefault="005E632B" w:rsidP="00E52081">
      <w:pPr>
        <w:spacing w:after="0" w:line="360" w:lineRule="auto"/>
        <w:contextualSpacing/>
        <w:jc w:val="center"/>
        <w:rPr>
          <w:rFonts w:ascii="Garamond" w:hAnsi="Garamond" w:cstheme="minorHAnsi"/>
          <w:b/>
          <w:bCs/>
          <w:sz w:val="26"/>
          <w:szCs w:val="26"/>
        </w:rPr>
      </w:pPr>
    </w:p>
    <w:p w:rsidR="005E632B" w:rsidRDefault="005E632B" w:rsidP="00E52081">
      <w:pPr>
        <w:spacing w:after="0" w:line="360" w:lineRule="auto"/>
        <w:contextualSpacing/>
        <w:jc w:val="center"/>
        <w:rPr>
          <w:rFonts w:ascii="Garamond" w:hAnsi="Garamond" w:cstheme="minorHAnsi"/>
          <w:b/>
          <w:bCs/>
          <w:sz w:val="26"/>
          <w:szCs w:val="26"/>
        </w:rPr>
      </w:pPr>
    </w:p>
    <w:p w:rsidR="005E632B" w:rsidRDefault="005E632B" w:rsidP="00E52081">
      <w:pPr>
        <w:spacing w:after="0" w:line="360" w:lineRule="auto"/>
        <w:contextualSpacing/>
        <w:jc w:val="center"/>
        <w:rPr>
          <w:rFonts w:ascii="Garamond" w:hAnsi="Garamond" w:cstheme="minorHAnsi"/>
          <w:b/>
          <w:bCs/>
          <w:sz w:val="26"/>
          <w:szCs w:val="26"/>
        </w:rPr>
      </w:pPr>
    </w:p>
    <w:p w:rsidR="005E632B" w:rsidRDefault="005E632B" w:rsidP="00E52081">
      <w:pPr>
        <w:spacing w:after="0" w:line="360" w:lineRule="auto"/>
        <w:contextualSpacing/>
        <w:jc w:val="center"/>
        <w:rPr>
          <w:rFonts w:ascii="Garamond" w:hAnsi="Garamond" w:cstheme="minorHAnsi"/>
          <w:b/>
          <w:bCs/>
          <w:sz w:val="26"/>
          <w:szCs w:val="26"/>
        </w:rPr>
      </w:pPr>
    </w:p>
    <w:p w:rsidR="00E52081" w:rsidRDefault="00590210" w:rsidP="00E52081">
      <w:pPr>
        <w:spacing w:after="0" w:line="360" w:lineRule="auto"/>
        <w:contextualSpacing/>
        <w:jc w:val="center"/>
        <w:rPr>
          <w:rFonts w:ascii="Garamond" w:hAnsi="Garamond" w:cstheme="minorHAnsi"/>
          <w:b/>
          <w:bCs/>
          <w:sz w:val="26"/>
          <w:szCs w:val="26"/>
        </w:rPr>
      </w:pPr>
      <w:r>
        <w:rPr>
          <w:rFonts w:ascii="Garamond" w:hAnsi="Garamond" w:cstheme="minorHAnsi"/>
          <w:b/>
          <w:bCs/>
          <w:sz w:val="26"/>
          <w:szCs w:val="26"/>
        </w:rPr>
        <w:t>``</w:t>
      </w:r>
      <w:r w:rsidR="00E52081" w:rsidRPr="0024165A">
        <w:rPr>
          <w:rFonts w:ascii="Garamond" w:hAnsi="Garamond" w:cstheme="minorHAnsi"/>
          <w:b/>
          <w:bCs/>
          <w:sz w:val="26"/>
          <w:szCs w:val="26"/>
        </w:rPr>
        <w:t xml:space="preserve">– ARKUSZ ROZWIĄZAŃ – </w:t>
      </w:r>
    </w:p>
    <w:p w:rsidR="00C93601" w:rsidRDefault="00C93601" w:rsidP="00E52081">
      <w:pPr>
        <w:spacing w:after="0" w:line="360" w:lineRule="auto"/>
        <w:contextualSpacing/>
        <w:jc w:val="center"/>
        <w:rPr>
          <w:rFonts w:ascii="Garamond" w:hAnsi="Garamond" w:cstheme="minorHAnsi"/>
          <w:b/>
          <w:bCs/>
          <w:sz w:val="26"/>
          <w:szCs w:val="26"/>
        </w:rPr>
      </w:pPr>
    </w:p>
    <w:p w:rsidR="00C93601" w:rsidRPr="0024165A" w:rsidRDefault="00C93601" w:rsidP="00E52081">
      <w:pPr>
        <w:spacing w:after="0" w:line="360" w:lineRule="auto"/>
        <w:contextualSpacing/>
        <w:jc w:val="center"/>
        <w:rPr>
          <w:rFonts w:ascii="Garamond" w:hAnsi="Garamond" w:cstheme="minorHAnsi"/>
          <w:b/>
          <w:bCs/>
          <w:sz w:val="26"/>
          <w:szCs w:val="26"/>
        </w:rPr>
      </w:pPr>
    </w:p>
    <w:p w:rsidR="00E52081" w:rsidRPr="0024165A" w:rsidRDefault="00E52081" w:rsidP="00E52081">
      <w:pPr>
        <w:pStyle w:val="msonormalcxsppierwsze"/>
        <w:spacing w:before="0" w:beforeAutospacing="0" w:after="0" w:afterAutospacing="0" w:line="360" w:lineRule="auto"/>
        <w:contextualSpacing/>
        <w:jc w:val="both"/>
        <w:rPr>
          <w:rFonts w:ascii="Garamond" w:hAnsi="Garamond" w:cstheme="minorHAnsi"/>
          <w:bCs/>
          <w:sz w:val="26"/>
          <w:szCs w:val="26"/>
        </w:rPr>
      </w:pPr>
      <w:r w:rsidRPr="0024165A">
        <w:rPr>
          <w:rFonts w:ascii="Garamond" w:hAnsi="Garamond" w:cstheme="minorHAnsi"/>
          <w:bCs/>
          <w:sz w:val="26"/>
          <w:szCs w:val="26"/>
        </w:rPr>
        <w:t>…………………………………………………………………………………………</w:t>
      </w:r>
    </w:p>
    <w:p w:rsidR="00E52081" w:rsidRPr="0024165A" w:rsidRDefault="00E52081" w:rsidP="00E52081">
      <w:pPr>
        <w:pStyle w:val="msonormalcxspdrugie"/>
        <w:spacing w:before="0" w:beforeAutospacing="0" w:after="0" w:afterAutospacing="0" w:line="360" w:lineRule="auto"/>
        <w:contextualSpacing/>
        <w:jc w:val="both"/>
        <w:rPr>
          <w:rFonts w:ascii="Garamond" w:hAnsi="Garamond" w:cstheme="minorHAnsi"/>
          <w:bCs/>
          <w:sz w:val="26"/>
          <w:szCs w:val="26"/>
        </w:rPr>
      </w:pPr>
      <w:r w:rsidRPr="0024165A">
        <w:rPr>
          <w:rFonts w:ascii="Garamond" w:hAnsi="Garamond" w:cstheme="minorHAnsi"/>
          <w:bCs/>
          <w:sz w:val="26"/>
          <w:szCs w:val="26"/>
        </w:rPr>
        <w:t>Imię i nazwisko Kandydata</w:t>
      </w:r>
    </w:p>
    <w:p w:rsidR="00E52081" w:rsidRDefault="00E52081" w:rsidP="00E52081">
      <w:pPr>
        <w:spacing w:after="0" w:line="360" w:lineRule="auto"/>
        <w:jc w:val="center"/>
        <w:rPr>
          <w:rFonts w:ascii="Garamond" w:hAnsi="Garamond" w:cstheme="minorHAnsi"/>
          <w:sz w:val="26"/>
          <w:szCs w:val="26"/>
        </w:rPr>
      </w:pPr>
    </w:p>
    <w:p w:rsidR="00C93601" w:rsidRDefault="00C93601" w:rsidP="00E52081">
      <w:pPr>
        <w:spacing w:after="0" w:line="360" w:lineRule="auto"/>
        <w:jc w:val="center"/>
        <w:rPr>
          <w:rFonts w:ascii="Garamond" w:hAnsi="Garamond" w:cstheme="minorHAnsi"/>
          <w:sz w:val="26"/>
          <w:szCs w:val="26"/>
        </w:rPr>
      </w:pPr>
    </w:p>
    <w:p w:rsidR="00C93601" w:rsidRDefault="00C93601" w:rsidP="00E52081">
      <w:pPr>
        <w:spacing w:after="0" w:line="360" w:lineRule="auto"/>
        <w:jc w:val="center"/>
        <w:rPr>
          <w:rFonts w:ascii="Garamond" w:hAnsi="Garamond" w:cstheme="minorHAnsi"/>
          <w:sz w:val="26"/>
          <w:szCs w:val="26"/>
        </w:rPr>
      </w:pPr>
    </w:p>
    <w:p w:rsidR="00C93601" w:rsidRDefault="00C93601" w:rsidP="00E52081">
      <w:pPr>
        <w:spacing w:after="0" w:line="360" w:lineRule="auto"/>
        <w:jc w:val="center"/>
        <w:rPr>
          <w:rFonts w:ascii="Garamond" w:hAnsi="Garamond" w:cstheme="minorHAnsi"/>
          <w:sz w:val="26"/>
          <w:szCs w:val="26"/>
        </w:rPr>
      </w:pPr>
    </w:p>
    <w:p w:rsidR="00C93601" w:rsidRDefault="00C17EAD" w:rsidP="00C17EAD">
      <w:pPr>
        <w:tabs>
          <w:tab w:val="left" w:pos="5670"/>
        </w:tabs>
        <w:spacing w:after="0" w:line="360" w:lineRule="auto"/>
        <w:rPr>
          <w:rFonts w:ascii="Garamond" w:hAnsi="Garamond" w:cstheme="minorHAnsi"/>
          <w:sz w:val="26"/>
          <w:szCs w:val="26"/>
        </w:rPr>
      </w:pPr>
      <w:r>
        <w:rPr>
          <w:rFonts w:ascii="Garamond" w:hAnsi="Garamond" w:cstheme="minorHAnsi"/>
          <w:sz w:val="26"/>
          <w:szCs w:val="26"/>
        </w:rPr>
        <w:tab/>
      </w:r>
    </w:p>
    <w:p w:rsidR="00C93601" w:rsidRDefault="00C93601" w:rsidP="00E52081">
      <w:pPr>
        <w:spacing w:after="0" w:line="360" w:lineRule="auto"/>
        <w:jc w:val="center"/>
        <w:rPr>
          <w:rFonts w:ascii="Garamond" w:hAnsi="Garamond" w:cstheme="minorHAnsi"/>
          <w:sz w:val="26"/>
          <w:szCs w:val="26"/>
        </w:rPr>
      </w:pPr>
    </w:p>
    <w:p w:rsidR="00C93601" w:rsidRDefault="00C93601" w:rsidP="00E52081">
      <w:pPr>
        <w:spacing w:after="0" w:line="360" w:lineRule="auto"/>
        <w:jc w:val="center"/>
        <w:rPr>
          <w:rFonts w:ascii="Garamond" w:hAnsi="Garamond" w:cstheme="minorHAnsi"/>
          <w:sz w:val="26"/>
          <w:szCs w:val="26"/>
        </w:rPr>
      </w:pP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p>
    <w:p w:rsidR="00C93601" w:rsidRPr="0024165A" w:rsidRDefault="00C93601" w:rsidP="00C93601">
      <w:pPr>
        <w:pStyle w:val="msonormalcxspdrugie"/>
        <w:spacing w:before="0" w:beforeAutospacing="0" w:after="0" w:afterAutospacing="0" w:line="360" w:lineRule="auto"/>
        <w:contextualSpacing/>
        <w:jc w:val="center"/>
        <w:rPr>
          <w:rFonts w:ascii="Garamond" w:hAnsi="Garamond" w:cstheme="minorHAnsi"/>
          <w:b/>
          <w:bCs/>
          <w:sz w:val="26"/>
          <w:szCs w:val="26"/>
        </w:rPr>
      </w:pPr>
      <w:r w:rsidRPr="0024165A">
        <w:rPr>
          <w:rFonts w:ascii="Garamond" w:hAnsi="Garamond" w:cstheme="minorHAnsi"/>
          <w:b/>
          <w:bCs/>
          <w:sz w:val="26"/>
          <w:szCs w:val="26"/>
        </w:rPr>
        <w:t>KOMISJA KONKURSOWA</w:t>
      </w:r>
    </w:p>
    <w:p w:rsidR="00C93601" w:rsidRPr="0024165A" w:rsidRDefault="00C93601" w:rsidP="00C93601">
      <w:pPr>
        <w:pStyle w:val="msonormalcxspdrugie"/>
        <w:spacing w:before="0" w:beforeAutospacing="0" w:after="0" w:afterAutospacing="0" w:line="360" w:lineRule="auto"/>
        <w:contextualSpacing/>
        <w:jc w:val="center"/>
        <w:rPr>
          <w:rFonts w:ascii="Garamond" w:hAnsi="Garamond" w:cstheme="minorHAnsi"/>
          <w:b/>
          <w:bCs/>
          <w:sz w:val="26"/>
          <w:szCs w:val="26"/>
        </w:rPr>
      </w:pP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r>
        <w:rPr>
          <w:rFonts w:ascii="Garamond" w:hAnsi="Garamond" w:cstheme="minorHAnsi"/>
          <w:b/>
          <w:bCs/>
          <w:sz w:val="26"/>
          <w:szCs w:val="26"/>
        </w:rPr>
        <w:t xml:space="preserve">Poprawnych odpowiedzi ………………     </w:t>
      </w:r>
      <w:r w:rsidRPr="0024165A">
        <w:rPr>
          <w:rFonts w:ascii="Garamond" w:hAnsi="Garamond" w:cstheme="minorHAnsi"/>
          <w:b/>
          <w:bCs/>
          <w:sz w:val="26"/>
          <w:szCs w:val="26"/>
        </w:rPr>
        <w:t>Poprawień ……………………….</w:t>
      </w: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r>
        <w:rPr>
          <w:rFonts w:ascii="Garamond" w:hAnsi="Garamond" w:cstheme="minorHAnsi"/>
          <w:b/>
          <w:bCs/>
          <w:sz w:val="26"/>
          <w:szCs w:val="26"/>
        </w:rPr>
        <w:t>Przewodniczący Komisji</w:t>
      </w:r>
      <w:r>
        <w:rPr>
          <w:rFonts w:ascii="Garamond" w:hAnsi="Garamond" w:cstheme="minorHAnsi"/>
          <w:b/>
          <w:bCs/>
          <w:sz w:val="26"/>
          <w:szCs w:val="26"/>
        </w:rPr>
        <w:tab/>
      </w:r>
      <w:r>
        <w:rPr>
          <w:rFonts w:ascii="Garamond" w:hAnsi="Garamond" w:cstheme="minorHAnsi"/>
          <w:b/>
          <w:bCs/>
          <w:sz w:val="26"/>
          <w:szCs w:val="26"/>
        </w:rPr>
        <w:tab/>
      </w:r>
      <w:r w:rsidRPr="0024165A">
        <w:rPr>
          <w:rFonts w:ascii="Garamond" w:hAnsi="Garamond" w:cstheme="minorHAnsi"/>
          <w:b/>
          <w:bCs/>
          <w:sz w:val="26"/>
          <w:szCs w:val="26"/>
        </w:rPr>
        <w:t>……………………………………………………</w:t>
      </w: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r>
        <w:rPr>
          <w:rFonts w:ascii="Garamond" w:hAnsi="Garamond" w:cstheme="minorHAnsi"/>
          <w:b/>
          <w:bCs/>
          <w:sz w:val="26"/>
          <w:szCs w:val="26"/>
        </w:rPr>
        <w:t>Członkowie Komisji</w:t>
      </w:r>
      <w:r>
        <w:rPr>
          <w:rFonts w:ascii="Garamond" w:hAnsi="Garamond" w:cstheme="minorHAnsi"/>
          <w:b/>
          <w:bCs/>
          <w:sz w:val="26"/>
          <w:szCs w:val="26"/>
        </w:rPr>
        <w:tab/>
      </w:r>
      <w:r>
        <w:rPr>
          <w:rFonts w:ascii="Garamond" w:hAnsi="Garamond" w:cstheme="minorHAnsi"/>
          <w:b/>
          <w:bCs/>
          <w:sz w:val="26"/>
          <w:szCs w:val="26"/>
        </w:rPr>
        <w:tab/>
      </w:r>
      <w:r w:rsidRPr="0024165A">
        <w:rPr>
          <w:rFonts w:ascii="Garamond" w:hAnsi="Garamond" w:cstheme="minorHAnsi"/>
          <w:b/>
          <w:bCs/>
          <w:sz w:val="26"/>
          <w:szCs w:val="26"/>
        </w:rPr>
        <w:t>……………………………………………………</w:t>
      </w: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p>
    <w:p w:rsidR="00C93601" w:rsidRPr="0024165A"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r>
        <w:rPr>
          <w:rFonts w:ascii="Garamond" w:hAnsi="Garamond" w:cstheme="minorHAnsi"/>
          <w:b/>
          <w:bCs/>
          <w:sz w:val="26"/>
          <w:szCs w:val="26"/>
        </w:rPr>
        <w:tab/>
      </w:r>
      <w:r>
        <w:rPr>
          <w:rFonts w:ascii="Garamond" w:hAnsi="Garamond" w:cstheme="minorHAnsi"/>
          <w:b/>
          <w:bCs/>
          <w:sz w:val="26"/>
          <w:szCs w:val="26"/>
        </w:rPr>
        <w:tab/>
      </w:r>
      <w:r>
        <w:rPr>
          <w:rFonts w:ascii="Garamond" w:hAnsi="Garamond" w:cstheme="minorHAnsi"/>
          <w:b/>
          <w:bCs/>
          <w:sz w:val="26"/>
          <w:szCs w:val="26"/>
        </w:rPr>
        <w:tab/>
      </w:r>
      <w:r>
        <w:rPr>
          <w:rFonts w:ascii="Garamond" w:hAnsi="Garamond" w:cstheme="minorHAnsi"/>
          <w:b/>
          <w:bCs/>
          <w:sz w:val="26"/>
          <w:szCs w:val="26"/>
        </w:rPr>
        <w:tab/>
      </w:r>
      <w:r>
        <w:rPr>
          <w:rFonts w:ascii="Garamond" w:hAnsi="Garamond" w:cstheme="minorHAnsi"/>
          <w:b/>
          <w:bCs/>
          <w:sz w:val="26"/>
          <w:szCs w:val="26"/>
        </w:rPr>
        <w:tab/>
      </w:r>
      <w:r w:rsidRPr="0024165A">
        <w:rPr>
          <w:rFonts w:ascii="Garamond" w:hAnsi="Garamond" w:cstheme="minorHAnsi"/>
          <w:b/>
          <w:bCs/>
          <w:sz w:val="26"/>
          <w:szCs w:val="26"/>
        </w:rPr>
        <w:t>……………………………………………………</w:t>
      </w:r>
    </w:p>
    <w:p w:rsidR="00C93601" w:rsidRDefault="00C93601" w:rsidP="00C93601">
      <w:pPr>
        <w:pStyle w:val="msonormalcxspdrugie"/>
        <w:spacing w:before="0" w:beforeAutospacing="0" w:after="0" w:afterAutospacing="0" w:line="360" w:lineRule="auto"/>
        <w:contextualSpacing/>
        <w:rPr>
          <w:rFonts w:ascii="Garamond" w:hAnsi="Garamond" w:cstheme="minorHAnsi"/>
          <w:sz w:val="26"/>
          <w:szCs w:val="26"/>
        </w:rPr>
      </w:pPr>
    </w:p>
    <w:p w:rsidR="00C93601" w:rsidRPr="00C93601" w:rsidRDefault="00C93601" w:rsidP="00C93601">
      <w:pPr>
        <w:pStyle w:val="msonormalcxspdrugie"/>
        <w:spacing w:before="0" w:beforeAutospacing="0" w:after="0" w:afterAutospacing="0" w:line="360" w:lineRule="auto"/>
        <w:contextualSpacing/>
        <w:rPr>
          <w:rFonts w:ascii="Garamond" w:hAnsi="Garamond" w:cstheme="minorHAnsi"/>
          <w:b/>
          <w:bCs/>
          <w:sz w:val="26"/>
          <w:szCs w:val="26"/>
        </w:rPr>
      </w:pPr>
      <w:r w:rsidRPr="0024165A">
        <w:rPr>
          <w:rFonts w:ascii="Garamond" w:hAnsi="Garamond" w:cstheme="minorHAnsi"/>
          <w:sz w:val="26"/>
          <w:szCs w:val="26"/>
        </w:rPr>
        <w:t xml:space="preserve">Warszawa, dnia </w:t>
      </w:r>
      <w:r w:rsidR="00016145">
        <w:rPr>
          <w:rFonts w:ascii="Garamond" w:hAnsi="Garamond" w:cstheme="minorHAnsi"/>
          <w:sz w:val="26"/>
          <w:szCs w:val="26"/>
        </w:rPr>
        <w:t>26 maja 2023</w:t>
      </w:r>
      <w:r>
        <w:rPr>
          <w:rFonts w:ascii="Garamond" w:hAnsi="Garamond" w:cstheme="minorHAnsi"/>
          <w:sz w:val="26"/>
          <w:szCs w:val="26"/>
        </w:rPr>
        <w:t xml:space="preserve"> roku</w:t>
      </w:r>
    </w:p>
    <w:p w:rsidR="00C93601" w:rsidRPr="0024165A" w:rsidRDefault="00C93601" w:rsidP="00E52081">
      <w:pPr>
        <w:spacing w:after="0" w:line="360" w:lineRule="auto"/>
        <w:jc w:val="center"/>
        <w:rPr>
          <w:rFonts w:ascii="Garamond" w:hAnsi="Garamond" w:cstheme="minorHAnsi"/>
          <w:sz w:val="26"/>
          <w:szCs w:val="26"/>
        </w:rPr>
        <w:sectPr w:rsidR="00C93601" w:rsidRPr="0024165A" w:rsidSect="00E52081">
          <w:footerReference w:type="even" r:id="rId8"/>
          <w:footerReference w:type="default" r:id="rId9"/>
          <w:pgSz w:w="11906" w:h="16838"/>
          <w:pgMar w:top="1417" w:right="1417" w:bottom="1417" w:left="1417" w:header="708" w:footer="708"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
        <w:gridCol w:w="480"/>
        <w:gridCol w:w="480"/>
        <w:gridCol w:w="480"/>
        <w:gridCol w:w="1350"/>
      </w:tblGrid>
      <w:tr w:rsidR="00E52081" w:rsidRPr="0024165A" w:rsidTr="00F43C97">
        <w:trPr>
          <w:trHeight w:val="718"/>
        </w:trPr>
        <w:tc>
          <w:tcPr>
            <w:tcW w:w="958" w:type="dxa"/>
            <w:vAlign w:val="center"/>
          </w:tcPr>
          <w:p w:rsidR="00E52081" w:rsidRPr="00E1194A" w:rsidRDefault="00E52081" w:rsidP="00F43C97">
            <w:pPr>
              <w:spacing w:after="0" w:line="360" w:lineRule="auto"/>
              <w:jc w:val="center"/>
              <w:rPr>
                <w:rFonts w:ascii="Garamond" w:hAnsi="Garamond" w:cstheme="minorHAnsi"/>
                <w:sz w:val="18"/>
                <w:szCs w:val="26"/>
              </w:rPr>
            </w:pPr>
            <w:r w:rsidRPr="00E1194A">
              <w:rPr>
                <w:rFonts w:ascii="Garamond" w:hAnsi="Garamond" w:cstheme="minorHAnsi"/>
                <w:sz w:val="18"/>
                <w:szCs w:val="26"/>
              </w:rPr>
              <w:t>NUMER ZADANIA</w:t>
            </w:r>
          </w:p>
        </w:tc>
        <w:tc>
          <w:tcPr>
            <w:tcW w:w="1440" w:type="dxa"/>
            <w:gridSpan w:val="3"/>
            <w:vAlign w:val="center"/>
          </w:tcPr>
          <w:p w:rsidR="00E52081" w:rsidRPr="00E1194A" w:rsidRDefault="00E52081" w:rsidP="00F43C97">
            <w:pPr>
              <w:spacing w:after="0" w:line="360" w:lineRule="auto"/>
              <w:jc w:val="center"/>
              <w:rPr>
                <w:rFonts w:ascii="Garamond" w:hAnsi="Garamond" w:cstheme="minorHAnsi"/>
                <w:sz w:val="18"/>
                <w:szCs w:val="26"/>
              </w:rPr>
            </w:pPr>
            <w:r w:rsidRPr="00E1194A">
              <w:rPr>
                <w:rFonts w:ascii="Garamond" w:hAnsi="Garamond" w:cstheme="minorHAnsi"/>
                <w:sz w:val="18"/>
                <w:szCs w:val="26"/>
              </w:rPr>
              <w:t>ODPOWIEDŹ</w:t>
            </w:r>
          </w:p>
          <w:p w:rsidR="00E52081" w:rsidRPr="00E1194A" w:rsidRDefault="00E52081" w:rsidP="00F43C97">
            <w:pPr>
              <w:spacing w:after="0" w:line="360" w:lineRule="auto"/>
              <w:jc w:val="center"/>
              <w:rPr>
                <w:rFonts w:ascii="Garamond" w:hAnsi="Garamond" w:cstheme="minorHAnsi"/>
                <w:sz w:val="18"/>
                <w:szCs w:val="26"/>
              </w:rPr>
            </w:pPr>
          </w:p>
        </w:tc>
        <w:tc>
          <w:tcPr>
            <w:tcW w:w="1320" w:type="dxa"/>
            <w:vAlign w:val="center"/>
          </w:tcPr>
          <w:p w:rsidR="00E52081" w:rsidRPr="00E1194A" w:rsidRDefault="00E52081" w:rsidP="00F43C97">
            <w:pPr>
              <w:spacing w:after="0" w:line="360" w:lineRule="auto"/>
              <w:jc w:val="center"/>
              <w:rPr>
                <w:rFonts w:ascii="Garamond" w:hAnsi="Garamond" w:cstheme="minorHAnsi"/>
                <w:sz w:val="18"/>
                <w:szCs w:val="26"/>
              </w:rPr>
            </w:pPr>
            <w:r w:rsidRPr="00E1194A">
              <w:rPr>
                <w:rFonts w:ascii="Garamond" w:hAnsi="Garamond" w:cstheme="minorHAnsi"/>
                <w:sz w:val="18"/>
                <w:szCs w:val="26"/>
              </w:rPr>
              <w:t>PRZYZNANA PUNKTACJA</w:t>
            </w: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6</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7</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8</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9</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10</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11</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12</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13</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14</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15</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16</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17</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18</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2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19</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20</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21</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22</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23</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24</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25</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26</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27</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28</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29</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A</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B</w:t>
            </w:r>
          </w:p>
        </w:tc>
        <w:tc>
          <w:tcPr>
            <w:tcW w:w="480" w:type="dxa"/>
            <w:vAlign w:val="center"/>
          </w:tcPr>
          <w:p w:rsidR="00E52081" w:rsidRPr="0024165A" w:rsidRDefault="00E52081" w:rsidP="00F43C97">
            <w:pPr>
              <w:spacing w:after="0" w:line="360" w:lineRule="auto"/>
              <w:jc w:val="center"/>
              <w:rPr>
                <w:rFonts w:ascii="Garamond" w:hAnsi="Garamond" w:cstheme="minorHAnsi"/>
                <w:sz w:val="26"/>
                <w:szCs w:val="26"/>
              </w:rPr>
            </w:pPr>
            <w:r w:rsidRPr="0024165A">
              <w:rPr>
                <w:rFonts w:ascii="Garamond" w:hAnsi="Garamond" w:cstheme="minorHAnsi"/>
                <w:sz w:val="26"/>
                <w:szCs w:val="26"/>
              </w:rPr>
              <w:t>C</w:t>
            </w:r>
          </w:p>
        </w:tc>
        <w:tc>
          <w:tcPr>
            <w:tcW w:w="1350" w:type="dxa"/>
            <w:vAlign w:val="center"/>
          </w:tcPr>
          <w:p w:rsidR="00E52081" w:rsidRPr="0024165A" w:rsidRDefault="00E52081" w:rsidP="00F43C97">
            <w:pPr>
              <w:spacing w:after="0" w:line="360" w:lineRule="auto"/>
              <w:jc w:val="center"/>
              <w:rPr>
                <w:rFonts w:ascii="Garamond" w:hAnsi="Garamond" w:cstheme="minorHAnsi"/>
                <w:sz w:val="26"/>
                <w:szCs w:val="26"/>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30</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31</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32</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33</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34</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35</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36</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37</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38</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39</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40</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41</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42</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43</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44</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45</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46</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47</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48</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49</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50</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51</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52</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53</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54</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55</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56</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57</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58</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59</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r w:rsidR="00E52081" w:rsidRPr="0024165A" w:rsidTr="00F43C97">
        <w:trPr>
          <w:trHeight w:val="180"/>
        </w:trPr>
        <w:tc>
          <w:tcPr>
            <w:tcW w:w="958"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60</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A</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B</w:t>
            </w:r>
          </w:p>
        </w:tc>
        <w:tc>
          <w:tcPr>
            <w:tcW w:w="480" w:type="dxa"/>
            <w:vAlign w:val="center"/>
          </w:tcPr>
          <w:p w:rsidR="00E52081" w:rsidRPr="00C93601" w:rsidRDefault="00E52081" w:rsidP="00F43C97">
            <w:pPr>
              <w:spacing w:after="0" w:line="360" w:lineRule="auto"/>
              <w:jc w:val="center"/>
              <w:rPr>
                <w:rFonts w:ascii="Garamond" w:hAnsi="Garamond" w:cstheme="minorHAnsi"/>
                <w:sz w:val="24"/>
                <w:szCs w:val="24"/>
              </w:rPr>
            </w:pPr>
            <w:r w:rsidRPr="00C93601">
              <w:rPr>
                <w:rFonts w:ascii="Garamond" w:hAnsi="Garamond" w:cstheme="minorHAnsi"/>
                <w:sz w:val="24"/>
                <w:szCs w:val="24"/>
              </w:rPr>
              <w:t>C</w:t>
            </w:r>
          </w:p>
        </w:tc>
        <w:tc>
          <w:tcPr>
            <w:tcW w:w="1350" w:type="dxa"/>
            <w:vAlign w:val="center"/>
          </w:tcPr>
          <w:p w:rsidR="00E52081" w:rsidRPr="00C93601" w:rsidRDefault="00E52081" w:rsidP="00F43C97">
            <w:pPr>
              <w:spacing w:after="0" w:line="360" w:lineRule="auto"/>
              <w:jc w:val="center"/>
              <w:rPr>
                <w:rFonts w:ascii="Garamond" w:hAnsi="Garamond" w:cstheme="minorHAnsi"/>
                <w:sz w:val="24"/>
                <w:szCs w:val="24"/>
              </w:rPr>
            </w:pPr>
          </w:p>
        </w:tc>
      </w:tr>
    </w:tbl>
    <w:p w:rsidR="00E52081" w:rsidRPr="0024165A" w:rsidRDefault="00E52081" w:rsidP="00E52081">
      <w:pPr>
        <w:pStyle w:val="msonormalcxsppierwsze"/>
        <w:spacing w:before="0" w:beforeAutospacing="0" w:after="0" w:afterAutospacing="0" w:line="360" w:lineRule="auto"/>
        <w:contextualSpacing/>
        <w:rPr>
          <w:rFonts w:ascii="Garamond" w:hAnsi="Garamond" w:cstheme="minorHAnsi"/>
          <w:b/>
          <w:bCs/>
          <w:sz w:val="26"/>
          <w:szCs w:val="26"/>
        </w:rPr>
        <w:sectPr w:rsidR="00E52081" w:rsidRPr="0024165A" w:rsidSect="00F43C97">
          <w:type w:val="continuous"/>
          <w:pgSz w:w="11906" w:h="16838"/>
          <w:pgMar w:top="1417" w:right="1417" w:bottom="1417" w:left="1417" w:header="708" w:footer="708" w:gutter="0"/>
          <w:cols w:num="2" w:space="709"/>
          <w:titlePg/>
          <w:docGrid w:linePitch="360"/>
        </w:sectPr>
      </w:pPr>
    </w:p>
    <w:p w:rsidR="00096A20" w:rsidRPr="00C93601" w:rsidRDefault="00E52081" w:rsidP="00C93601">
      <w:pPr>
        <w:pStyle w:val="msonormalcxsppierwsze"/>
        <w:spacing w:before="0" w:beforeAutospacing="0" w:after="0" w:afterAutospacing="0" w:line="360" w:lineRule="auto"/>
        <w:contextualSpacing/>
        <w:rPr>
          <w:rFonts w:ascii="Garamond" w:hAnsi="Garamond" w:cstheme="minorHAnsi"/>
          <w:b/>
          <w:bCs/>
          <w:sz w:val="26"/>
          <w:szCs w:val="26"/>
        </w:rPr>
      </w:pPr>
      <w:r w:rsidRPr="0024165A">
        <w:rPr>
          <w:rFonts w:ascii="Garamond" w:hAnsi="Garamond" w:cstheme="minorHAnsi"/>
          <w:b/>
          <w:bCs/>
          <w:sz w:val="26"/>
          <w:szCs w:val="26"/>
        </w:rPr>
        <w:t xml:space="preserve">Podpis kandydata </w:t>
      </w:r>
      <w:r w:rsidR="00C93601">
        <w:rPr>
          <w:rFonts w:ascii="Garamond" w:hAnsi="Garamond" w:cstheme="minorHAnsi"/>
          <w:b/>
          <w:bCs/>
          <w:sz w:val="26"/>
          <w:szCs w:val="26"/>
        </w:rPr>
        <w:t>……………………………………………………………………</w:t>
      </w:r>
    </w:p>
    <w:sectPr w:rsidR="00096A20" w:rsidRPr="00C93601" w:rsidSect="00F43C9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89" w:rsidRDefault="00D10389">
      <w:pPr>
        <w:spacing w:after="0" w:line="240" w:lineRule="auto"/>
      </w:pPr>
      <w:r>
        <w:separator/>
      </w:r>
    </w:p>
  </w:endnote>
  <w:endnote w:type="continuationSeparator" w:id="0">
    <w:p w:rsidR="00D10389" w:rsidRDefault="00D1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89" w:rsidRDefault="00D10389" w:rsidP="00F43C9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10389" w:rsidRDefault="00D1038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89" w:rsidRDefault="00D10389">
    <w:pPr>
      <w:pStyle w:val="Stopka"/>
      <w:jc w:val="center"/>
    </w:pPr>
    <w:r>
      <w:fldChar w:fldCharType="begin"/>
    </w:r>
    <w:r>
      <w:instrText>PAGE   \* MERGEFORMAT</w:instrText>
    </w:r>
    <w:r>
      <w:fldChar w:fldCharType="separate"/>
    </w:r>
    <w:r w:rsidR="00214A19">
      <w:rPr>
        <w:noProof/>
      </w:rPr>
      <w:t>9</w:t>
    </w:r>
    <w:r>
      <w:fldChar w:fldCharType="end"/>
    </w:r>
  </w:p>
  <w:p w:rsidR="00D10389" w:rsidRDefault="00D1038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89" w:rsidRDefault="00D10389">
      <w:pPr>
        <w:spacing w:after="0" w:line="240" w:lineRule="auto"/>
      </w:pPr>
      <w:r>
        <w:separator/>
      </w:r>
    </w:p>
  </w:footnote>
  <w:footnote w:type="continuationSeparator" w:id="0">
    <w:p w:rsidR="00D10389" w:rsidRDefault="00D10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B09"/>
    <w:multiLevelType w:val="hybridMultilevel"/>
    <w:tmpl w:val="77B4BBE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53F6252"/>
    <w:multiLevelType w:val="hybridMultilevel"/>
    <w:tmpl w:val="466621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B544F61"/>
    <w:multiLevelType w:val="hybridMultilevel"/>
    <w:tmpl w:val="9C6A27C6"/>
    <w:lvl w:ilvl="0" w:tplc="72B408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50059C"/>
    <w:multiLevelType w:val="hybridMultilevel"/>
    <w:tmpl w:val="A4B419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F84595"/>
    <w:multiLevelType w:val="hybridMultilevel"/>
    <w:tmpl w:val="46BAAF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D06617C"/>
    <w:multiLevelType w:val="hybridMultilevel"/>
    <w:tmpl w:val="1FF097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E3A6946"/>
    <w:multiLevelType w:val="hybridMultilevel"/>
    <w:tmpl w:val="990A89C2"/>
    <w:lvl w:ilvl="0" w:tplc="3E5CB1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C0631C"/>
    <w:multiLevelType w:val="hybridMultilevel"/>
    <w:tmpl w:val="0902D4E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0942065"/>
    <w:multiLevelType w:val="hybridMultilevel"/>
    <w:tmpl w:val="D3D2993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17B5747"/>
    <w:multiLevelType w:val="hybridMultilevel"/>
    <w:tmpl w:val="CC08CC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97D10"/>
    <w:multiLevelType w:val="hybridMultilevel"/>
    <w:tmpl w:val="54FEF1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F373D"/>
    <w:multiLevelType w:val="hybridMultilevel"/>
    <w:tmpl w:val="2CCE4C34"/>
    <w:lvl w:ilvl="0" w:tplc="B33802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ED3E31"/>
    <w:multiLevelType w:val="hybridMultilevel"/>
    <w:tmpl w:val="501E1F0E"/>
    <w:lvl w:ilvl="0" w:tplc="77BCE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B3E4AED"/>
    <w:multiLevelType w:val="hybridMultilevel"/>
    <w:tmpl w:val="8BEC480E"/>
    <w:lvl w:ilvl="0" w:tplc="736EB2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634208"/>
    <w:multiLevelType w:val="hybridMultilevel"/>
    <w:tmpl w:val="0832DBA4"/>
    <w:lvl w:ilvl="0" w:tplc="5A8E68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E5B3B57"/>
    <w:multiLevelType w:val="hybridMultilevel"/>
    <w:tmpl w:val="63CCFE28"/>
    <w:lvl w:ilvl="0" w:tplc="D4A65D0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604EC5"/>
    <w:multiLevelType w:val="hybridMultilevel"/>
    <w:tmpl w:val="49D027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3967C2C"/>
    <w:multiLevelType w:val="hybridMultilevel"/>
    <w:tmpl w:val="CF7EA726"/>
    <w:lvl w:ilvl="0" w:tplc="9E4E8F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ED2A38"/>
    <w:multiLevelType w:val="hybridMultilevel"/>
    <w:tmpl w:val="BB7624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71B74"/>
    <w:multiLevelType w:val="hybridMultilevel"/>
    <w:tmpl w:val="9CC0E512"/>
    <w:lvl w:ilvl="0" w:tplc="78802A50">
      <w:start w:val="1"/>
      <w:numFmt w:val="decimal"/>
      <w:lvlText w:val="%1."/>
      <w:lvlJc w:val="left"/>
      <w:pPr>
        <w:ind w:left="1068"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AB6B8B"/>
    <w:multiLevelType w:val="hybridMultilevel"/>
    <w:tmpl w:val="7D467288"/>
    <w:lvl w:ilvl="0" w:tplc="23CE11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B9A70F8"/>
    <w:multiLevelType w:val="hybridMultilevel"/>
    <w:tmpl w:val="187216C0"/>
    <w:lvl w:ilvl="0" w:tplc="28549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C7678FC"/>
    <w:multiLevelType w:val="hybridMultilevel"/>
    <w:tmpl w:val="A87E752C"/>
    <w:lvl w:ilvl="0" w:tplc="B79E9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E4708BD"/>
    <w:multiLevelType w:val="hybridMultilevel"/>
    <w:tmpl w:val="F8043F7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F5934CD"/>
    <w:multiLevelType w:val="hybridMultilevel"/>
    <w:tmpl w:val="67F6E7AC"/>
    <w:lvl w:ilvl="0" w:tplc="628AC1DA">
      <w:start w:val="1"/>
      <w:numFmt w:val="lowerLetter"/>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5" w15:restartNumberingAfterBreak="0">
    <w:nsid w:val="30893D96"/>
    <w:multiLevelType w:val="hybridMultilevel"/>
    <w:tmpl w:val="5BFAF114"/>
    <w:lvl w:ilvl="0" w:tplc="3FEA762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1A425A8"/>
    <w:multiLevelType w:val="hybridMultilevel"/>
    <w:tmpl w:val="E9841C54"/>
    <w:lvl w:ilvl="0" w:tplc="9C420F0E">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7" w15:restartNumberingAfterBreak="0">
    <w:nsid w:val="34596820"/>
    <w:multiLevelType w:val="hybridMultilevel"/>
    <w:tmpl w:val="5BD2E280"/>
    <w:lvl w:ilvl="0" w:tplc="414A4180">
      <w:start w:val="1"/>
      <w:numFmt w:val="lowerLetter"/>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8" w15:restartNumberingAfterBreak="0">
    <w:nsid w:val="34765043"/>
    <w:multiLevelType w:val="hybridMultilevel"/>
    <w:tmpl w:val="CC927FC6"/>
    <w:lvl w:ilvl="0" w:tplc="D24C55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7627070"/>
    <w:multiLevelType w:val="hybridMultilevel"/>
    <w:tmpl w:val="9E442B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7B549E1"/>
    <w:multiLevelType w:val="hybridMultilevel"/>
    <w:tmpl w:val="E75C6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6B26C3"/>
    <w:multiLevelType w:val="hybridMultilevel"/>
    <w:tmpl w:val="9738A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D2308A"/>
    <w:multiLevelType w:val="hybridMultilevel"/>
    <w:tmpl w:val="B464E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6F5C68"/>
    <w:multiLevelType w:val="hybridMultilevel"/>
    <w:tmpl w:val="12024850"/>
    <w:lvl w:ilvl="0" w:tplc="96F85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FE50251"/>
    <w:multiLevelType w:val="hybridMultilevel"/>
    <w:tmpl w:val="AC663A1C"/>
    <w:lvl w:ilvl="0" w:tplc="473C1D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0136441"/>
    <w:multiLevelType w:val="hybridMultilevel"/>
    <w:tmpl w:val="B470BFA2"/>
    <w:lvl w:ilvl="0" w:tplc="6616C90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203869"/>
    <w:multiLevelType w:val="hybridMultilevel"/>
    <w:tmpl w:val="B54A6B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36760C"/>
    <w:multiLevelType w:val="hybridMultilevel"/>
    <w:tmpl w:val="7A0CBF90"/>
    <w:lvl w:ilvl="0" w:tplc="B16296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6463665"/>
    <w:multiLevelType w:val="hybridMultilevel"/>
    <w:tmpl w:val="08CAAE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D67F7F"/>
    <w:multiLevelType w:val="hybridMultilevel"/>
    <w:tmpl w:val="1CA098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DB1C6E"/>
    <w:multiLevelType w:val="hybridMultilevel"/>
    <w:tmpl w:val="D16A7C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E3B60B1"/>
    <w:multiLevelType w:val="hybridMultilevel"/>
    <w:tmpl w:val="760419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EDD3A46"/>
    <w:multiLevelType w:val="hybridMultilevel"/>
    <w:tmpl w:val="A10243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1044681"/>
    <w:multiLevelType w:val="hybridMultilevel"/>
    <w:tmpl w:val="F53A67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A35F1D"/>
    <w:multiLevelType w:val="hybridMultilevel"/>
    <w:tmpl w:val="652CE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380F92"/>
    <w:multiLevelType w:val="hybridMultilevel"/>
    <w:tmpl w:val="2CC267CE"/>
    <w:lvl w:ilvl="0" w:tplc="AB6017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5BD0103"/>
    <w:multiLevelType w:val="hybridMultilevel"/>
    <w:tmpl w:val="015A23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84B780B"/>
    <w:multiLevelType w:val="hybridMultilevel"/>
    <w:tmpl w:val="299C9C2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58DC38EC"/>
    <w:multiLevelType w:val="hybridMultilevel"/>
    <w:tmpl w:val="D08E8E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59DD3569"/>
    <w:multiLevelType w:val="hybridMultilevel"/>
    <w:tmpl w:val="7F7C40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BCA1E3E"/>
    <w:multiLevelType w:val="hybridMultilevel"/>
    <w:tmpl w:val="F2F64D42"/>
    <w:lvl w:ilvl="0" w:tplc="43F809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10416D5"/>
    <w:multiLevelType w:val="hybridMultilevel"/>
    <w:tmpl w:val="7C567A12"/>
    <w:lvl w:ilvl="0" w:tplc="E904D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11D6D65"/>
    <w:multiLevelType w:val="hybridMultilevel"/>
    <w:tmpl w:val="01AC8B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4DA4034"/>
    <w:multiLevelType w:val="hybridMultilevel"/>
    <w:tmpl w:val="B394EA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672D6B70"/>
    <w:multiLevelType w:val="hybridMultilevel"/>
    <w:tmpl w:val="DF44D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FE1060"/>
    <w:multiLevelType w:val="hybridMultilevel"/>
    <w:tmpl w:val="2ABE3432"/>
    <w:lvl w:ilvl="0" w:tplc="F96427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DBE546F"/>
    <w:multiLevelType w:val="hybridMultilevel"/>
    <w:tmpl w:val="2B8043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DC54D3"/>
    <w:multiLevelType w:val="hybridMultilevel"/>
    <w:tmpl w:val="D18ECCF0"/>
    <w:lvl w:ilvl="0" w:tplc="02B079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EFE5EC1"/>
    <w:multiLevelType w:val="hybridMultilevel"/>
    <w:tmpl w:val="A8149C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F11277E"/>
    <w:multiLevelType w:val="hybridMultilevel"/>
    <w:tmpl w:val="88943BF4"/>
    <w:lvl w:ilvl="0" w:tplc="616028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2D81364"/>
    <w:multiLevelType w:val="hybridMultilevel"/>
    <w:tmpl w:val="3668B61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7A2C4B5F"/>
    <w:multiLevelType w:val="hybridMultilevel"/>
    <w:tmpl w:val="02BC5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2F1E75"/>
    <w:multiLevelType w:val="hybridMultilevel"/>
    <w:tmpl w:val="628AE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D30B90"/>
    <w:multiLevelType w:val="hybridMultilevel"/>
    <w:tmpl w:val="A71EA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38"/>
  </w:num>
  <w:num w:numId="3">
    <w:abstractNumId w:val="31"/>
  </w:num>
  <w:num w:numId="4">
    <w:abstractNumId w:val="62"/>
  </w:num>
  <w:num w:numId="5">
    <w:abstractNumId w:val="54"/>
  </w:num>
  <w:num w:numId="6">
    <w:abstractNumId w:val="36"/>
  </w:num>
  <w:num w:numId="7">
    <w:abstractNumId w:val="10"/>
  </w:num>
  <w:num w:numId="8">
    <w:abstractNumId w:val="32"/>
  </w:num>
  <w:num w:numId="9">
    <w:abstractNumId w:val="30"/>
  </w:num>
  <w:num w:numId="10">
    <w:abstractNumId w:val="44"/>
  </w:num>
  <w:num w:numId="11">
    <w:abstractNumId w:val="19"/>
  </w:num>
  <w:num w:numId="12">
    <w:abstractNumId w:val="35"/>
  </w:num>
  <w:num w:numId="13">
    <w:abstractNumId w:val="5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56"/>
  </w:num>
  <w:num w:numId="17">
    <w:abstractNumId w:val="9"/>
  </w:num>
  <w:num w:numId="18">
    <w:abstractNumId w:val="61"/>
  </w:num>
  <w:num w:numId="19">
    <w:abstractNumId w:val="51"/>
  </w:num>
  <w:num w:numId="20">
    <w:abstractNumId w:val="28"/>
  </w:num>
  <w:num w:numId="21">
    <w:abstractNumId w:val="50"/>
  </w:num>
  <w:num w:numId="22">
    <w:abstractNumId w:val="6"/>
  </w:num>
  <w:num w:numId="23">
    <w:abstractNumId w:val="2"/>
  </w:num>
  <w:num w:numId="24">
    <w:abstractNumId w:val="20"/>
  </w:num>
  <w:num w:numId="25">
    <w:abstractNumId w:val="34"/>
  </w:num>
  <w:num w:numId="26">
    <w:abstractNumId w:val="59"/>
  </w:num>
  <w:num w:numId="27">
    <w:abstractNumId w:val="37"/>
  </w:num>
  <w:num w:numId="28">
    <w:abstractNumId w:val="13"/>
  </w:num>
  <w:num w:numId="29">
    <w:abstractNumId w:val="11"/>
  </w:num>
  <w:num w:numId="30">
    <w:abstractNumId w:val="17"/>
  </w:num>
  <w:num w:numId="31">
    <w:abstractNumId w:val="55"/>
  </w:num>
  <w:num w:numId="32">
    <w:abstractNumId w:val="22"/>
  </w:num>
  <w:num w:numId="33">
    <w:abstractNumId w:val="21"/>
  </w:num>
  <w:num w:numId="34">
    <w:abstractNumId w:val="15"/>
  </w:num>
  <w:num w:numId="35">
    <w:abstractNumId w:val="43"/>
  </w:num>
  <w:num w:numId="36">
    <w:abstractNumId w:val="12"/>
  </w:num>
  <w:num w:numId="37">
    <w:abstractNumId w:val="24"/>
  </w:num>
  <w:num w:numId="38">
    <w:abstractNumId w:val="27"/>
  </w:num>
  <w:num w:numId="39">
    <w:abstractNumId w:val="14"/>
  </w:num>
  <w:num w:numId="40">
    <w:abstractNumId w:val="26"/>
  </w:num>
  <w:num w:numId="41">
    <w:abstractNumId w:val="33"/>
  </w:num>
  <w:num w:numId="42">
    <w:abstractNumId w:val="45"/>
  </w:num>
  <w:num w:numId="43">
    <w:abstractNumId w:val="48"/>
  </w:num>
  <w:num w:numId="44">
    <w:abstractNumId w:val="8"/>
  </w:num>
  <w:num w:numId="45">
    <w:abstractNumId w:val="16"/>
  </w:num>
  <w:num w:numId="46">
    <w:abstractNumId w:val="49"/>
  </w:num>
  <w:num w:numId="47">
    <w:abstractNumId w:val="23"/>
  </w:num>
  <w:num w:numId="48">
    <w:abstractNumId w:val="53"/>
  </w:num>
  <w:num w:numId="49">
    <w:abstractNumId w:val="41"/>
  </w:num>
  <w:num w:numId="50">
    <w:abstractNumId w:val="42"/>
  </w:num>
  <w:num w:numId="51">
    <w:abstractNumId w:val="4"/>
  </w:num>
  <w:num w:numId="52">
    <w:abstractNumId w:val="40"/>
  </w:num>
  <w:num w:numId="53">
    <w:abstractNumId w:val="5"/>
  </w:num>
  <w:num w:numId="54">
    <w:abstractNumId w:val="7"/>
  </w:num>
  <w:num w:numId="55">
    <w:abstractNumId w:val="1"/>
  </w:num>
  <w:num w:numId="56">
    <w:abstractNumId w:val="60"/>
  </w:num>
  <w:num w:numId="57">
    <w:abstractNumId w:val="46"/>
  </w:num>
  <w:num w:numId="58">
    <w:abstractNumId w:val="52"/>
  </w:num>
  <w:num w:numId="59">
    <w:abstractNumId w:val="29"/>
  </w:num>
  <w:num w:numId="60">
    <w:abstractNumId w:val="0"/>
  </w:num>
  <w:num w:numId="61">
    <w:abstractNumId w:val="47"/>
  </w:num>
  <w:num w:numId="62">
    <w:abstractNumId w:val="58"/>
  </w:num>
  <w:num w:numId="63">
    <w:abstractNumId w:val="39"/>
  </w:num>
  <w:num w:numId="64">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81"/>
    <w:rsid w:val="0000299A"/>
    <w:rsid w:val="00011D82"/>
    <w:rsid w:val="00016145"/>
    <w:rsid w:val="00021A44"/>
    <w:rsid w:val="00031AEF"/>
    <w:rsid w:val="0008389B"/>
    <w:rsid w:val="00096A20"/>
    <w:rsid w:val="000C05AB"/>
    <w:rsid w:val="000D2E30"/>
    <w:rsid w:val="00125A64"/>
    <w:rsid w:val="00167407"/>
    <w:rsid w:val="001B2940"/>
    <w:rsid w:val="001B3C0F"/>
    <w:rsid w:val="001D23A0"/>
    <w:rsid w:val="001F21FE"/>
    <w:rsid w:val="001F6186"/>
    <w:rsid w:val="00214A19"/>
    <w:rsid w:val="0024165A"/>
    <w:rsid w:val="00245A65"/>
    <w:rsid w:val="002535E0"/>
    <w:rsid w:val="00271496"/>
    <w:rsid w:val="002B20E1"/>
    <w:rsid w:val="002E104E"/>
    <w:rsid w:val="003A21F4"/>
    <w:rsid w:val="00404BE0"/>
    <w:rsid w:val="004204DD"/>
    <w:rsid w:val="0042311C"/>
    <w:rsid w:val="004407F5"/>
    <w:rsid w:val="00474B02"/>
    <w:rsid w:val="004A0042"/>
    <w:rsid w:val="004A0C12"/>
    <w:rsid w:val="004D11F6"/>
    <w:rsid w:val="004F41D6"/>
    <w:rsid w:val="0054052E"/>
    <w:rsid w:val="00574FAD"/>
    <w:rsid w:val="0058468B"/>
    <w:rsid w:val="00590210"/>
    <w:rsid w:val="005E632B"/>
    <w:rsid w:val="006019EC"/>
    <w:rsid w:val="00625289"/>
    <w:rsid w:val="0068202C"/>
    <w:rsid w:val="00696D54"/>
    <w:rsid w:val="006E3049"/>
    <w:rsid w:val="00707800"/>
    <w:rsid w:val="007538B6"/>
    <w:rsid w:val="007D266F"/>
    <w:rsid w:val="007F695B"/>
    <w:rsid w:val="008038FB"/>
    <w:rsid w:val="008232FD"/>
    <w:rsid w:val="008A3BA4"/>
    <w:rsid w:val="008C5C4A"/>
    <w:rsid w:val="008F669F"/>
    <w:rsid w:val="00903C93"/>
    <w:rsid w:val="00926688"/>
    <w:rsid w:val="00980A03"/>
    <w:rsid w:val="009A583B"/>
    <w:rsid w:val="009A6C71"/>
    <w:rsid w:val="009D243A"/>
    <w:rsid w:val="009E69B2"/>
    <w:rsid w:val="00A3312D"/>
    <w:rsid w:val="00B4132B"/>
    <w:rsid w:val="00B52003"/>
    <w:rsid w:val="00B55614"/>
    <w:rsid w:val="00B86CF3"/>
    <w:rsid w:val="00BB0798"/>
    <w:rsid w:val="00C17EAD"/>
    <w:rsid w:val="00C811EE"/>
    <w:rsid w:val="00C85043"/>
    <w:rsid w:val="00C93601"/>
    <w:rsid w:val="00CB3E30"/>
    <w:rsid w:val="00D012B4"/>
    <w:rsid w:val="00D053A2"/>
    <w:rsid w:val="00D10389"/>
    <w:rsid w:val="00D25D75"/>
    <w:rsid w:val="00D31B75"/>
    <w:rsid w:val="00D56FEA"/>
    <w:rsid w:val="00D61871"/>
    <w:rsid w:val="00D90ACE"/>
    <w:rsid w:val="00DC4F88"/>
    <w:rsid w:val="00E01E2A"/>
    <w:rsid w:val="00E1194A"/>
    <w:rsid w:val="00E44A8F"/>
    <w:rsid w:val="00E52081"/>
    <w:rsid w:val="00E873A3"/>
    <w:rsid w:val="00EA31B7"/>
    <w:rsid w:val="00EA53C3"/>
    <w:rsid w:val="00ED1370"/>
    <w:rsid w:val="00EE409E"/>
    <w:rsid w:val="00F02A89"/>
    <w:rsid w:val="00F037EA"/>
    <w:rsid w:val="00F26D28"/>
    <w:rsid w:val="00F33D6E"/>
    <w:rsid w:val="00F42486"/>
    <w:rsid w:val="00F43C97"/>
    <w:rsid w:val="00F636B5"/>
    <w:rsid w:val="00FA5371"/>
    <w:rsid w:val="00FB2BF7"/>
    <w:rsid w:val="00FC5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23CE"/>
  <w15:chartTrackingRefBased/>
  <w15:docId w15:val="{A769FCA1-C93F-4432-B755-E7BA4A66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2081"/>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52081"/>
    <w:pPr>
      <w:tabs>
        <w:tab w:val="center" w:pos="4536"/>
        <w:tab w:val="right" w:pos="9072"/>
      </w:tabs>
    </w:pPr>
  </w:style>
  <w:style w:type="character" w:customStyle="1" w:styleId="StopkaZnak">
    <w:name w:val="Stopka Znak"/>
    <w:basedOn w:val="Domylnaczcionkaakapitu"/>
    <w:link w:val="Stopka"/>
    <w:uiPriority w:val="99"/>
    <w:rsid w:val="00E52081"/>
    <w:rPr>
      <w:rFonts w:ascii="Calibri" w:eastAsia="Calibri" w:hAnsi="Calibri" w:cs="Times New Roman"/>
    </w:rPr>
  </w:style>
  <w:style w:type="character" w:styleId="Numerstrony">
    <w:name w:val="page number"/>
    <w:basedOn w:val="Domylnaczcionkaakapitu"/>
    <w:rsid w:val="00E52081"/>
  </w:style>
  <w:style w:type="paragraph" w:customStyle="1" w:styleId="msonormalcxsppierwsze">
    <w:name w:val="msonormalcxsppierwsze"/>
    <w:basedOn w:val="Normalny"/>
    <w:rsid w:val="00E5208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
    <w:name w:val="msonormalcxspdrugie"/>
    <w:basedOn w:val="Normalny"/>
    <w:rsid w:val="00E52081"/>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474B02"/>
    <w:pPr>
      <w:ind w:left="720"/>
      <w:contextualSpacing/>
    </w:pPr>
  </w:style>
  <w:style w:type="paragraph" w:styleId="Tekstdymka">
    <w:name w:val="Balloon Text"/>
    <w:basedOn w:val="Normalny"/>
    <w:link w:val="TekstdymkaZnak"/>
    <w:uiPriority w:val="99"/>
    <w:semiHidden/>
    <w:unhideWhenUsed/>
    <w:rsid w:val="00980A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0A03"/>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1674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740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67407"/>
    <w:rPr>
      <w:vertAlign w:val="superscript"/>
    </w:rPr>
  </w:style>
  <w:style w:type="paragraph" w:styleId="Tekstprzypisudolnego">
    <w:name w:val="footnote text"/>
    <w:basedOn w:val="Normalny"/>
    <w:link w:val="TekstprzypisudolnegoZnak"/>
    <w:uiPriority w:val="99"/>
    <w:semiHidden/>
    <w:unhideWhenUsed/>
    <w:rsid w:val="001D23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23A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D2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B60CF-AB3E-447B-88A2-42F74D72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2384</Words>
  <Characters>14309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Zawadzki, Grzegorz</dc:creator>
  <cp:keywords/>
  <dc:description/>
  <cp:lastModifiedBy>Bernacka Paulina</cp:lastModifiedBy>
  <cp:revision>2</cp:revision>
  <cp:lastPrinted>2021-10-07T15:48:00Z</cp:lastPrinted>
  <dcterms:created xsi:type="dcterms:W3CDTF">2023-05-25T10:55:00Z</dcterms:created>
  <dcterms:modified xsi:type="dcterms:W3CDTF">2023-05-25T10:55:00Z</dcterms:modified>
</cp:coreProperties>
</file>